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4A" w:rsidRDefault="00F14A42">
      <w:r>
        <w:rPr>
          <w:noProof/>
          <w:lang w:eastAsia="fr-FR"/>
          <w14:ligatures w14:val="none"/>
        </w:rPr>
        <w:drawing>
          <wp:anchor distT="0" distB="0" distL="114300" distR="114300" simplePos="0" relativeHeight="251662336" behindDoc="1" locked="0" layoutInCell="1" allowOverlap="1" wp14:anchorId="6715D4A8" wp14:editId="4B8C1416">
            <wp:simplePos x="0" y="0"/>
            <wp:positionH relativeFrom="margin">
              <wp:posOffset>0</wp:posOffset>
            </wp:positionH>
            <wp:positionV relativeFrom="paragraph">
              <wp:posOffset>0</wp:posOffset>
            </wp:positionV>
            <wp:extent cx="6926893" cy="9827723"/>
            <wp:effectExtent l="0" t="0" r="7620" b="2540"/>
            <wp:wrapTight wrapText="bothSides">
              <wp:wrapPolygon edited="0">
                <wp:start x="0" y="0"/>
                <wp:lineTo x="0" y="21564"/>
                <wp:lineTo x="21564" y="21564"/>
                <wp:lineTo x="2156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926893" cy="9827723"/>
                    </a:xfrm>
                    <a:prstGeom prst="rect">
                      <a:avLst/>
                    </a:prstGeom>
                  </pic:spPr>
                </pic:pic>
              </a:graphicData>
            </a:graphic>
            <wp14:sizeRelH relativeFrom="page">
              <wp14:pctWidth>0</wp14:pctWidth>
            </wp14:sizeRelH>
            <wp14:sizeRelV relativeFrom="page">
              <wp14:pctHeight>0</wp14:pctHeight>
            </wp14:sizeRelV>
          </wp:anchor>
        </w:drawing>
      </w:r>
      <w:r w:rsidR="00183D30">
        <w:rPr>
          <w:noProof/>
          <w:lang w:eastAsia="fr-FR"/>
          <w14:ligatures w14:val="none"/>
        </w:rPr>
        <w:t xml:space="preserve"> </w:t>
      </w:r>
    </w:p>
    <w:p w:rsidR="00582F7D" w:rsidRPr="00582F7D" w:rsidRDefault="00582F7D">
      <w:pPr>
        <w:rPr>
          <w:rFonts w:ascii="Arial" w:hAnsi="Arial" w:cs="Arial"/>
        </w:rPr>
      </w:pPr>
    </w:p>
    <w:p w:rsidR="00582F7D" w:rsidRPr="00582F7D" w:rsidRDefault="00E04016" w:rsidP="00582F7D">
      <w:pPr>
        <w:jc w:val="both"/>
        <w:rPr>
          <w:rFonts w:ascii="Arial" w:hAnsi="Arial" w:cs="Arial"/>
          <w:b/>
          <w:szCs w:val="24"/>
        </w:rPr>
      </w:pPr>
      <w:r>
        <w:rPr>
          <w:noProof/>
          <w:lang w:eastAsia="fr-FR"/>
        </w:rPr>
        <w:drawing>
          <wp:anchor distT="0" distB="0" distL="114300" distR="114300" simplePos="0" relativeHeight="251660288" behindDoc="1" locked="0" layoutInCell="1" allowOverlap="1">
            <wp:simplePos x="0" y="0"/>
            <wp:positionH relativeFrom="column">
              <wp:posOffset>-92710</wp:posOffset>
            </wp:positionH>
            <wp:positionV relativeFrom="paragraph">
              <wp:posOffset>1905</wp:posOffset>
            </wp:positionV>
            <wp:extent cx="857250" cy="830580"/>
            <wp:effectExtent l="0" t="0" r="0" b="7620"/>
            <wp:wrapTight wrapText="bothSides">
              <wp:wrapPolygon edited="0">
                <wp:start x="0" y="0"/>
                <wp:lineTo x="0" y="21303"/>
                <wp:lineTo x="21120" y="21303"/>
                <wp:lineTo x="21120" y="0"/>
                <wp:lineTo x="0" y="0"/>
              </wp:wrapPolygon>
            </wp:wrapTight>
            <wp:docPr id="3" name="Image 3" descr="cid:image001.png@01D7799A.B8484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7799A.B8484E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5725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9264" behindDoc="0" locked="0" layoutInCell="1" allowOverlap="1" wp14:anchorId="2B2AA0A2" wp14:editId="1D6139F3">
                <wp:simplePos x="0" y="0"/>
                <wp:positionH relativeFrom="column">
                  <wp:posOffset>1400175</wp:posOffset>
                </wp:positionH>
                <wp:positionV relativeFrom="paragraph">
                  <wp:posOffset>9525</wp:posOffset>
                </wp:positionV>
                <wp:extent cx="18288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82F7D" w:rsidRPr="00BA3F57" w:rsidRDefault="00582F7D" w:rsidP="00582F7D">
                            <w:pPr>
                              <w:jc w:val="center"/>
                              <w:rPr>
                                <w:rFonts w:ascii="Arial" w:hAnsi="Arial" w:cs="Arial"/>
                                <w:color w:val="003399"/>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A3F57">
                              <w:rPr>
                                <w:rFonts w:ascii="Arial" w:hAnsi="Arial" w:cs="Arial"/>
                                <w:color w:val="003399"/>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FICHE DE POSTE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2AA0A2" id="_x0000_t202" coordsize="21600,21600" o:spt="202" path="m,l,21600r21600,l21600,xe">
                <v:stroke joinstyle="miter"/>
                <v:path gradientshapeok="t" o:connecttype="rect"/>
              </v:shapetype>
              <v:shape id="Zone de texte 2" o:spid="_x0000_s1026" type="#_x0000_t202" style="position:absolute;left:0;text-align:left;margin-left:110.25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gKJAIAAEwEAAAOAAAAZHJzL2Uyb0RvYy54bWysVFFr2zAQfh/sPwi9L05MtqUmTslaMgah&#10;LaSjsDdFlmKDpBOSEjv79TvJdpp1exp7kU93p9Pd933y8rbTipyE8w2Yks4mU0qE4VA15lDS78+b&#10;DwtKfGCmYgqMKOlZeHq7ev9u2dpC5FCDqoQjWMT4orUlrUOwRZZ5XgvN/ASsMBiU4DQLuHWHrHKs&#10;xepaZfl0+ilrwVXWARfeo/e+D9JVqi+l4OFRSi8CUSXF3kJaXVr3cc1WS1YcHLN1w4c22D90oVlj&#10;8NJLqXsWGDm65o9SuuEOPMgw4aAzkLLhIs2A08ymb6bZ1cyKNAuC4+0FJv//yvKH05MjTVXSnBLD&#10;NFL0A4kilSBBdEGQPELUWl9g5s5ibui+QIdUj36Pzjh5J52OX5yJYBzBPl8AxkqEx0OLfLGYYohj&#10;bNxg/ez1uHU+fBWgSTRK6pDBBCw7bX3oU8eUeJuBTaNUYlGZ3xxYM3qy2HvfY7RCt++GgfZQnXEe&#10;B70ovOWbBu/cMh+emEMVYJ+o7PCIi1TQlhQGi5Ia3M+/+WM+koNRSlpUVUkNokmJ+maQtJvZfB5F&#10;mDbzj59z3LjryP46Yo76DlC2M3xBlicz5gc1mtKBfkH5r+OdGGKG480lDaN5F3ql4/PhYr1OSSg7&#10;y8LW7CyPpSNkEc/n7oU5O4AemX+AUX2seIN9nxtPers+BmQgERPh7TEdUEfJJmqH5xXfxPU+Zb3+&#10;BFa/AAAA//8DAFBLAwQUAAYACAAAACEAX8IgxNsAAAAJAQAADwAAAGRycy9kb3ducmV2LnhtbEyP&#10;wU7DMBBE70j8g7WVuFG7EUFpiFOhAmeg8AFuvMRp4nUUu23g61lO9LS7eqPZmWoz+0GccIpdIA2r&#10;pQKB1ATbUavh8+PltgARkyFrhkCo4RsjbOrrq8qUNpzpHU+71Ao2oVgaDS6lsZQyNg69icswIjH7&#10;CpM3ic+plXYyZzb3g8yUupfedMQfnBlx67Dpd0evoVD+te/X2Vv0dz+r3G2fwvN40PpmMT8+gEg4&#10;p38x/MXn6FBzpn04ko1i0JBlKmcpAx7Mc1XwsmdQrHOQdSUvG9S/AAAA//8DAFBLAQItABQABgAI&#10;AAAAIQC2gziS/gAAAOEBAAATAAAAAAAAAAAAAAAAAAAAAABbQ29udGVudF9UeXBlc10ueG1sUEsB&#10;Ai0AFAAGAAgAAAAhADj9If/WAAAAlAEAAAsAAAAAAAAAAAAAAAAALwEAAF9yZWxzLy5yZWxzUEsB&#10;Ai0AFAAGAAgAAAAhAAeXKAokAgAATAQAAA4AAAAAAAAAAAAAAAAALgIAAGRycy9lMm9Eb2MueG1s&#10;UEsBAi0AFAAGAAgAAAAhAF/CIMTbAAAACQEAAA8AAAAAAAAAAAAAAAAAfgQAAGRycy9kb3ducmV2&#10;LnhtbFBLBQYAAAAABAAEAPMAAACGBQAAAAA=&#10;" filled="f" stroked="f">
                <v:textbox style="mso-fit-shape-to-text:t">
                  <w:txbxContent>
                    <w:p w:rsidR="00582F7D" w:rsidRPr="00BA3F57" w:rsidRDefault="00582F7D" w:rsidP="00582F7D">
                      <w:pPr>
                        <w:jc w:val="center"/>
                        <w:rPr>
                          <w:rFonts w:ascii="Arial" w:hAnsi="Arial" w:cs="Arial"/>
                          <w:color w:val="003399"/>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A3F57">
                        <w:rPr>
                          <w:rFonts w:ascii="Arial" w:hAnsi="Arial" w:cs="Arial"/>
                          <w:color w:val="003399"/>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FICHE DE POSTE</w:t>
                      </w:r>
                    </w:p>
                  </w:txbxContent>
                </v:textbox>
              </v:shape>
            </w:pict>
          </mc:Fallback>
        </mc:AlternateContent>
      </w:r>
    </w:p>
    <w:p w:rsidR="00582F7D" w:rsidRDefault="00582F7D" w:rsidP="00582F7D">
      <w:pPr>
        <w:jc w:val="both"/>
        <w:rPr>
          <w:rFonts w:ascii="Arial" w:hAnsi="Arial" w:cs="Arial"/>
        </w:rPr>
      </w:pPr>
    </w:p>
    <w:p w:rsidR="00E04016" w:rsidRDefault="00E04016" w:rsidP="00582F7D">
      <w:pPr>
        <w:jc w:val="both"/>
        <w:rPr>
          <w:rFonts w:ascii="Arial" w:hAnsi="Arial" w:cs="Arial"/>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194"/>
      </w:tblGrid>
      <w:tr w:rsidR="00730902" w:rsidTr="00B50AD3">
        <w:tc>
          <w:tcPr>
            <w:tcW w:w="10194" w:type="dxa"/>
            <w:tcBorders>
              <w:top w:val="single" w:sz="4" w:space="0" w:color="0070C0"/>
              <w:bottom w:val="thickThinSmallGap" w:sz="24" w:space="0" w:color="0070C0"/>
            </w:tcBorders>
            <w:shd w:val="clear" w:color="auto" w:fill="DBE5F1" w:themeFill="accent1" w:themeFillTint="33"/>
          </w:tcPr>
          <w:p w:rsidR="00730902" w:rsidRPr="003B25AD" w:rsidRDefault="00730902" w:rsidP="003B25AD">
            <w:pPr>
              <w:spacing w:before="120" w:after="120"/>
              <w:jc w:val="center"/>
              <w:rPr>
                <w:rFonts w:ascii="Arial" w:hAnsi="Arial" w:cs="Arial"/>
                <w:b/>
                <w:sz w:val="28"/>
                <w:szCs w:val="28"/>
              </w:rPr>
            </w:pPr>
            <w:r w:rsidRPr="00BA3F57">
              <w:rPr>
                <w:rFonts w:ascii="Arial" w:hAnsi="Arial" w:cs="Arial"/>
                <w:b/>
                <w:color w:val="003399"/>
                <w:sz w:val="28"/>
                <w:szCs w:val="28"/>
              </w:rPr>
              <w:t>PRESENTATION</w:t>
            </w:r>
          </w:p>
        </w:tc>
      </w:tr>
      <w:tr w:rsidR="00730902" w:rsidTr="00B50AD3">
        <w:tc>
          <w:tcPr>
            <w:tcW w:w="10194" w:type="dxa"/>
            <w:tcBorders>
              <w:top w:val="thickThinSmallGap" w:sz="24" w:space="0" w:color="0070C0"/>
              <w:bottom w:val="single" w:sz="4" w:space="0" w:color="0070C0"/>
            </w:tcBorders>
          </w:tcPr>
          <w:p w:rsidR="00730902" w:rsidRDefault="003B25AD" w:rsidP="00582F7D">
            <w:pPr>
              <w:jc w:val="both"/>
              <w:rPr>
                <w:rFonts w:ascii="Arial" w:hAnsi="Arial" w:cs="Arial"/>
                <w:b/>
                <w:color w:val="0070C0"/>
              </w:rPr>
            </w:pPr>
            <w:r w:rsidRPr="003B25AD">
              <w:rPr>
                <w:rFonts w:ascii="Arial" w:hAnsi="Arial" w:cs="Arial"/>
                <w:b/>
                <w:color w:val="0070C0"/>
              </w:rPr>
              <w:t>Centre Hospitalier Universitaire Dijon Bourgogne</w:t>
            </w:r>
            <w:r w:rsidR="000E1115">
              <w:rPr>
                <w:rFonts w:ascii="Arial" w:hAnsi="Arial" w:cs="Arial"/>
                <w:b/>
                <w:color w:val="0070C0"/>
              </w:rPr>
              <w:t> :</w:t>
            </w:r>
          </w:p>
          <w:p w:rsidR="0036663A" w:rsidRPr="004D2D76" w:rsidRDefault="0036663A" w:rsidP="0036663A">
            <w:pPr>
              <w:jc w:val="both"/>
              <w:rPr>
                <w:rFonts w:ascii="Calibri" w:hAnsi="Calibri" w:cs="Calibri"/>
                <w:sz w:val="26"/>
                <w:szCs w:val="26"/>
                <w:shd w:val="clear" w:color="auto" w:fill="FFFFFF"/>
              </w:rPr>
            </w:pPr>
            <w:r w:rsidRPr="004D2D76">
              <w:rPr>
                <w:rFonts w:ascii="Calibri" w:hAnsi="Calibri" w:cs="Calibri"/>
                <w:sz w:val="26"/>
                <w:szCs w:val="26"/>
                <w:shd w:val="clear" w:color="auto" w:fill="FFFFFF"/>
              </w:rPr>
              <w:t xml:space="preserve">Avec près de 9000 professionnels, le CHU Dijon Bourgogne est le plus gros employeur de Côte d’Or. Etablissement de référence et de recours, il répond à tous les besoins de santé de la population de l’agglomération mais aussi de la région Bourgogne et au-delà. Il assure classiquement les missions de soins, de formation et de recherche. Son activité se déploie sur 2 sites principaux : l’hôpital François Mitterrand et le Centre gériatrique de Champmaillot. </w:t>
            </w:r>
          </w:p>
          <w:p w:rsidR="0036663A" w:rsidRPr="004D2D76" w:rsidRDefault="0036663A" w:rsidP="0036663A">
            <w:pPr>
              <w:jc w:val="both"/>
              <w:rPr>
                <w:rFonts w:ascii="Calibri" w:hAnsi="Calibri" w:cs="Calibri"/>
                <w:sz w:val="26"/>
                <w:szCs w:val="26"/>
                <w:shd w:val="clear" w:color="auto" w:fill="FFFFFF"/>
              </w:rPr>
            </w:pPr>
            <w:r w:rsidRPr="004D2D76">
              <w:rPr>
                <w:rFonts w:ascii="Calibri" w:hAnsi="Calibri" w:cs="Calibri"/>
                <w:sz w:val="26"/>
                <w:szCs w:val="26"/>
                <w:shd w:val="clear" w:color="auto" w:fill="FFFFFF"/>
              </w:rPr>
              <w:t>Le CHU Dijon Bourgogne est composé de 1769 lits et places dont 1259 de MCO. Il dispose d’un plateau technique de haute qualité avec 33 salles d’opération dont 2 salles multimodales, 3 robots chirurgicaux et 4 IRM.</w:t>
            </w:r>
          </w:p>
          <w:p w:rsidR="0036663A" w:rsidRPr="004D2D76" w:rsidRDefault="0036663A" w:rsidP="0036663A">
            <w:pPr>
              <w:jc w:val="both"/>
              <w:rPr>
                <w:rFonts w:ascii="Calibri" w:hAnsi="Calibri" w:cs="Calibri"/>
                <w:sz w:val="26"/>
                <w:szCs w:val="26"/>
                <w:shd w:val="clear" w:color="auto" w:fill="FFFFFF"/>
              </w:rPr>
            </w:pPr>
            <w:r w:rsidRPr="004D2D76">
              <w:rPr>
                <w:rFonts w:ascii="Calibri" w:hAnsi="Calibri" w:cs="Calibri"/>
                <w:sz w:val="26"/>
                <w:szCs w:val="26"/>
                <w:shd w:val="clear" w:color="auto" w:fill="FFFFFF"/>
              </w:rPr>
              <w:t>Il est l’établissement support du GHT21/52 regroupant 9 établissements de santé.</w:t>
            </w:r>
          </w:p>
          <w:p w:rsidR="007D5FD1" w:rsidRPr="004C2A27" w:rsidRDefault="007D5FD1" w:rsidP="007D5FD1">
            <w:pPr>
              <w:jc w:val="both"/>
              <w:rPr>
                <w:rFonts w:ascii="Calibri" w:hAnsi="Calibri" w:cs="Calibri"/>
                <w:kern w:val="0"/>
                <w:sz w:val="26"/>
                <w:szCs w:val="26"/>
                <w14:ligatures w14:val="none"/>
              </w:rPr>
            </w:pPr>
            <w:r w:rsidRPr="004C2A27">
              <w:rPr>
                <w:rFonts w:ascii="Calibri" w:hAnsi="Calibri" w:cs="Calibri"/>
                <w:kern w:val="0"/>
                <w:sz w:val="26"/>
                <w:szCs w:val="26"/>
                <w14:ligatures w14:val="none"/>
              </w:rPr>
              <w:t>Dijon, préfecture de la Côte d’or se situe à l’ex</w:t>
            </w:r>
            <w:r>
              <w:rPr>
                <w:rFonts w:ascii="Calibri" w:hAnsi="Calibri" w:cs="Calibri"/>
                <w:kern w:val="0"/>
                <w:sz w:val="26"/>
                <w:szCs w:val="26"/>
                <w14:ligatures w14:val="none"/>
              </w:rPr>
              <w:t>trémité de la côte des vins de B</w:t>
            </w:r>
            <w:r w:rsidRPr="004C2A27">
              <w:rPr>
                <w:rFonts w:ascii="Calibri" w:hAnsi="Calibri" w:cs="Calibri"/>
                <w:kern w:val="0"/>
                <w:sz w:val="26"/>
                <w:szCs w:val="26"/>
                <w14:ligatures w14:val="none"/>
              </w:rPr>
              <w:t xml:space="preserve">ourgogne aussi nommée « Route des Grands Crus » mondialement connue. Elle bénéficie d’une situation idéale en train à 1h40 </w:t>
            </w:r>
            <w:r>
              <w:rPr>
                <w:rFonts w:ascii="Calibri" w:hAnsi="Calibri" w:cs="Calibri"/>
                <w:kern w:val="0"/>
                <w:sz w:val="26"/>
                <w:szCs w:val="26"/>
                <w14:ligatures w14:val="none"/>
              </w:rPr>
              <w:t>de la capitale, 2h de Lyon et 3h40</w:t>
            </w:r>
            <w:r w:rsidRPr="004C2A27">
              <w:rPr>
                <w:rFonts w:ascii="Calibri" w:hAnsi="Calibri" w:cs="Calibri"/>
                <w:kern w:val="0"/>
                <w:sz w:val="26"/>
                <w:szCs w:val="26"/>
                <w14:ligatures w14:val="none"/>
              </w:rPr>
              <w:t xml:space="preserve"> de Marseille. </w:t>
            </w:r>
          </w:p>
          <w:p w:rsidR="007D5FD1" w:rsidRPr="004C2A27" w:rsidRDefault="007D5FD1" w:rsidP="007D5FD1">
            <w:pPr>
              <w:jc w:val="both"/>
              <w:rPr>
                <w:rFonts w:ascii="Calibri" w:hAnsi="Calibri" w:cs="Calibri"/>
                <w:kern w:val="0"/>
                <w:sz w:val="26"/>
                <w:szCs w:val="26"/>
                <w14:ligatures w14:val="none"/>
              </w:rPr>
            </w:pPr>
            <w:r w:rsidRPr="004C2A27">
              <w:rPr>
                <w:rFonts w:ascii="Calibri" w:hAnsi="Calibri" w:cs="Calibri"/>
                <w:kern w:val="0"/>
                <w:sz w:val="26"/>
                <w:szCs w:val="26"/>
                <w14:ligatures w14:val="none"/>
              </w:rPr>
              <w:t xml:space="preserve">Doublement reconnue par l’UNESCO au titre des Climats du vignoble de Bourgogne et du Repas gastronomique des Français, Dijon offre un cadre de vie idéal. Sa cité internationale de la gastronomie, son musée des beaux-arts, son patrimoine historique prestigieux, ses vignobles réputés, ses festivals </w:t>
            </w:r>
            <w:r>
              <w:rPr>
                <w:rFonts w:ascii="Calibri" w:hAnsi="Calibri" w:cs="Calibri"/>
                <w:kern w:val="0"/>
                <w:sz w:val="26"/>
                <w:szCs w:val="26"/>
                <w14:ligatures w14:val="none"/>
              </w:rPr>
              <w:t>en</w:t>
            </w:r>
            <w:r w:rsidRPr="004C2A27">
              <w:rPr>
                <w:rFonts w:ascii="Calibri" w:hAnsi="Calibri" w:cs="Calibri"/>
                <w:kern w:val="0"/>
                <w:sz w:val="26"/>
                <w:szCs w:val="26"/>
                <w14:ligatures w14:val="none"/>
              </w:rPr>
              <w:t xml:space="preserve"> font une ville où il fait bon vivre.</w:t>
            </w:r>
          </w:p>
          <w:p w:rsidR="00DD147A" w:rsidRDefault="00DD147A" w:rsidP="00582F7D">
            <w:pPr>
              <w:jc w:val="both"/>
              <w:rPr>
                <w:rFonts w:ascii="Arial" w:hAnsi="Arial" w:cs="Arial"/>
                <w:b/>
                <w:color w:val="0070C0"/>
              </w:rPr>
            </w:pPr>
            <w:r>
              <w:rPr>
                <w:rFonts w:ascii="Arial" w:hAnsi="Arial" w:cs="Arial"/>
                <w:b/>
                <w:color w:val="0070C0"/>
              </w:rPr>
              <w:t>Pôle Pharmacie :</w:t>
            </w:r>
          </w:p>
          <w:p w:rsidR="006A70F0" w:rsidRPr="004D2D76" w:rsidRDefault="00DD147A" w:rsidP="00DD147A">
            <w:pPr>
              <w:jc w:val="both"/>
              <w:rPr>
                <w:rFonts w:ascii="Calibri" w:hAnsi="Calibri" w:cs="Calibri"/>
                <w:sz w:val="26"/>
                <w:szCs w:val="26"/>
                <w:shd w:val="clear" w:color="auto" w:fill="FFFFFF"/>
              </w:rPr>
            </w:pPr>
            <w:r w:rsidRPr="004D2D76">
              <w:rPr>
                <w:rFonts w:ascii="Calibri" w:hAnsi="Calibri" w:cs="Calibri"/>
                <w:sz w:val="26"/>
                <w:szCs w:val="26"/>
                <w:shd w:val="clear" w:color="auto" w:fill="FFFFFF"/>
              </w:rPr>
              <w:t xml:space="preserve">Le pôle pharmacie est l’un des </w:t>
            </w:r>
            <w:r w:rsidR="001D5F90" w:rsidRPr="004D2D76">
              <w:rPr>
                <w:rFonts w:ascii="Calibri" w:hAnsi="Calibri" w:cs="Calibri"/>
                <w:sz w:val="26"/>
                <w:szCs w:val="26"/>
                <w:shd w:val="clear" w:color="auto" w:fill="FFFFFF"/>
              </w:rPr>
              <w:t xml:space="preserve">13 pôles d'activité cliniques et médicotechniques </w:t>
            </w:r>
            <w:r w:rsidR="006A70F0" w:rsidRPr="004D2D76">
              <w:rPr>
                <w:rFonts w:ascii="Calibri" w:hAnsi="Calibri" w:cs="Calibri"/>
                <w:sz w:val="26"/>
                <w:szCs w:val="26"/>
                <w:shd w:val="clear" w:color="auto" w:fill="FFFFFF"/>
              </w:rPr>
              <w:t>du CHU Dijon Bourgogne.</w:t>
            </w:r>
          </w:p>
          <w:p w:rsidR="006A70F0" w:rsidRPr="004D2D76" w:rsidRDefault="006A70F0" w:rsidP="006A70F0">
            <w:pPr>
              <w:spacing w:before="120" w:line="264" w:lineRule="auto"/>
              <w:jc w:val="both"/>
              <w:rPr>
                <w:rFonts w:ascii="Calibri" w:hAnsi="Calibri" w:cs="Calibri"/>
                <w:sz w:val="26"/>
                <w:szCs w:val="26"/>
                <w:shd w:val="clear" w:color="auto" w:fill="FFFFFF"/>
              </w:rPr>
            </w:pPr>
            <w:r w:rsidRPr="004D2D76">
              <w:rPr>
                <w:rFonts w:ascii="Calibri" w:hAnsi="Calibri" w:cs="Calibri"/>
                <w:sz w:val="26"/>
                <w:szCs w:val="26"/>
                <w:shd w:val="clear" w:color="auto" w:fill="FFFFFF"/>
              </w:rPr>
              <w:t>La pharmacie à usage intérieur (PUI) du CHU de Dijon est un service localisé sur deux sites géographiques</w:t>
            </w:r>
          </w:p>
          <w:p w:rsidR="006A70F0" w:rsidRPr="004D2D76" w:rsidRDefault="006A70F0" w:rsidP="006A70F0">
            <w:pPr>
              <w:numPr>
                <w:ilvl w:val="0"/>
                <w:numId w:val="6"/>
              </w:numPr>
              <w:spacing w:after="0" w:line="264" w:lineRule="auto"/>
              <w:jc w:val="both"/>
              <w:rPr>
                <w:rFonts w:ascii="Calibri" w:hAnsi="Calibri" w:cs="Calibri"/>
                <w:sz w:val="26"/>
                <w:szCs w:val="26"/>
                <w:shd w:val="clear" w:color="auto" w:fill="FFFFFF"/>
              </w:rPr>
            </w:pPr>
            <w:r w:rsidRPr="004D2D76">
              <w:rPr>
                <w:rFonts w:ascii="Calibri" w:hAnsi="Calibri" w:cs="Calibri"/>
                <w:sz w:val="26"/>
                <w:szCs w:val="26"/>
                <w:shd w:val="clear" w:color="auto" w:fill="FFFFFF"/>
              </w:rPr>
              <w:t>Site de la Plateforme Hospitalière d’Approvisionnement (PHA)</w:t>
            </w:r>
          </w:p>
          <w:p w:rsidR="006A70F0" w:rsidRPr="004D2D76" w:rsidRDefault="006A70F0" w:rsidP="006A70F0">
            <w:pPr>
              <w:numPr>
                <w:ilvl w:val="0"/>
                <w:numId w:val="6"/>
              </w:numPr>
              <w:spacing w:after="0" w:line="264" w:lineRule="auto"/>
              <w:jc w:val="both"/>
              <w:rPr>
                <w:rFonts w:ascii="Calibri" w:hAnsi="Calibri" w:cs="Calibri"/>
                <w:sz w:val="26"/>
                <w:szCs w:val="26"/>
                <w:shd w:val="clear" w:color="auto" w:fill="FFFFFF"/>
              </w:rPr>
            </w:pPr>
            <w:r w:rsidRPr="004D2D76">
              <w:rPr>
                <w:rFonts w:ascii="Calibri" w:hAnsi="Calibri" w:cs="Calibri"/>
                <w:sz w:val="26"/>
                <w:szCs w:val="26"/>
                <w:shd w:val="clear" w:color="auto" w:fill="FFFFFF"/>
              </w:rPr>
              <w:t>Site de l’Hopital F. Mitterrand avec une annexe au Bâtiment courtois</w:t>
            </w:r>
          </w:p>
          <w:p w:rsidR="005518C8" w:rsidRPr="004D2D76" w:rsidRDefault="005518C8" w:rsidP="005518C8">
            <w:pPr>
              <w:spacing w:after="0" w:line="264" w:lineRule="auto"/>
              <w:ind w:left="720"/>
              <w:jc w:val="both"/>
              <w:rPr>
                <w:rFonts w:ascii="Calibri" w:hAnsi="Calibri" w:cs="Calibri"/>
                <w:sz w:val="26"/>
                <w:szCs w:val="26"/>
                <w:shd w:val="clear" w:color="auto" w:fill="FFFFFF"/>
              </w:rPr>
            </w:pPr>
          </w:p>
          <w:p w:rsidR="005A7B13" w:rsidRDefault="006A70F0" w:rsidP="00F303AC">
            <w:pPr>
              <w:jc w:val="both"/>
              <w:rPr>
                <w:rFonts w:ascii="Calibri" w:hAnsi="Calibri" w:cs="Calibri"/>
                <w:sz w:val="26"/>
                <w:szCs w:val="26"/>
                <w:shd w:val="clear" w:color="auto" w:fill="FFFFFF"/>
              </w:rPr>
            </w:pPr>
            <w:r w:rsidRPr="004D2D76">
              <w:rPr>
                <w:rFonts w:ascii="Calibri" w:hAnsi="Calibri" w:cs="Calibri"/>
                <w:sz w:val="26"/>
                <w:szCs w:val="26"/>
                <w:shd w:val="clear" w:color="auto" w:fill="FFFFFF"/>
              </w:rPr>
              <w:t>Elle c</w:t>
            </w:r>
            <w:r w:rsidR="00DC0D22" w:rsidRPr="004D2D76">
              <w:rPr>
                <w:rFonts w:ascii="Calibri" w:hAnsi="Calibri" w:cs="Calibri"/>
                <w:sz w:val="26"/>
                <w:szCs w:val="26"/>
                <w:shd w:val="clear" w:color="auto" w:fill="FFFFFF"/>
              </w:rPr>
              <w:t>omporte 7 unités fonctionnelles (Achats/Approvisionnement fournisseurs, Approvisionnement</w:t>
            </w:r>
            <w:r w:rsidR="00AD70D1" w:rsidRPr="004D2D76">
              <w:rPr>
                <w:rFonts w:ascii="Calibri" w:hAnsi="Calibri" w:cs="Calibri"/>
                <w:sz w:val="26"/>
                <w:szCs w:val="26"/>
                <w:shd w:val="clear" w:color="auto" w:fill="FFFFFF"/>
              </w:rPr>
              <w:t xml:space="preserve"> des</w:t>
            </w:r>
            <w:r w:rsidR="00DC0D22" w:rsidRPr="004D2D76">
              <w:rPr>
                <w:rFonts w:ascii="Calibri" w:hAnsi="Calibri" w:cs="Calibri"/>
                <w:sz w:val="26"/>
                <w:szCs w:val="26"/>
                <w:shd w:val="clear" w:color="auto" w:fill="FFFFFF"/>
              </w:rPr>
              <w:t xml:space="preserve"> unités</w:t>
            </w:r>
            <w:r w:rsidR="00AD70D1" w:rsidRPr="004D2D76">
              <w:rPr>
                <w:rFonts w:ascii="Calibri" w:hAnsi="Calibri" w:cs="Calibri"/>
                <w:sz w:val="26"/>
                <w:szCs w:val="26"/>
                <w:shd w:val="clear" w:color="auto" w:fill="FFFFFF"/>
              </w:rPr>
              <w:t xml:space="preserve"> de soins</w:t>
            </w:r>
            <w:r w:rsidR="00DC0D22" w:rsidRPr="004D2D76">
              <w:rPr>
                <w:rFonts w:ascii="Calibri" w:hAnsi="Calibri" w:cs="Calibri"/>
                <w:sz w:val="26"/>
                <w:szCs w:val="26"/>
                <w:shd w:val="clear" w:color="auto" w:fill="FFFFFF"/>
              </w:rPr>
              <w:t>, DMS/DMI, médicaments à statut particulier, Pharmacotechnie, Essais cliniques, Pharmacie clinique)</w:t>
            </w:r>
          </w:p>
          <w:p w:rsidR="007D5FD1" w:rsidRPr="003A0C6E" w:rsidRDefault="007D5FD1" w:rsidP="007D5FD1">
            <w:pPr>
              <w:jc w:val="both"/>
              <w:rPr>
                <w:rFonts w:ascii="Calibri" w:hAnsi="Calibri" w:cs="Calibri"/>
                <w:sz w:val="26"/>
                <w:szCs w:val="26"/>
                <w:shd w:val="clear" w:color="auto" w:fill="FFFFFF"/>
              </w:rPr>
            </w:pPr>
            <w:r w:rsidRPr="003A0C6E">
              <w:rPr>
                <w:rFonts w:ascii="Calibri" w:hAnsi="Calibri" w:cs="Calibri"/>
                <w:sz w:val="26"/>
                <w:szCs w:val="26"/>
                <w:shd w:val="clear" w:color="auto" w:fill="FFFFFF"/>
              </w:rPr>
              <w:t xml:space="preserve">La PUI </w:t>
            </w:r>
            <w:r>
              <w:rPr>
                <w:rFonts w:ascii="Calibri" w:hAnsi="Calibri" w:cs="Calibri"/>
                <w:sz w:val="26"/>
                <w:szCs w:val="26"/>
                <w:shd w:val="clear" w:color="auto" w:fill="FFFFFF"/>
              </w:rPr>
              <w:t>est autorisée à réaliser l’activité liée aux médicaments de thérapie innovante. De nombreux projets d’envergure sont en cours : automatisation, robotisation, utilisation de l’intelligence artificielle…</w:t>
            </w:r>
          </w:p>
          <w:p w:rsidR="007D5FD1" w:rsidRPr="004D2D76" w:rsidRDefault="007D5FD1" w:rsidP="00F303AC">
            <w:pPr>
              <w:jc w:val="both"/>
              <w:rPr>
                <w:rFonts w:ascii="Calibri" w:hAnsi="Calibri" w:cs="Calibri"/>
                <w:sz w:val="26"/>
                <w:szCs w:val="26"/>
                <w:shd w:val="clear" w:color="auto" w:fill="FFFFFF"/>
              </w:rPr>
            </w:pPr>
          </w:p>
          <w:p w:rsidR="007D5FD1" w:rsidRPr="004C2A27" w:rsidRDefault="007D5FD1" w:rsidP="007D5FD1">
            <w:pPr>
              <w:jc w:val="both"/>
              <w:rPr>
                <w:rFonts w:ascii="Calibri" w:hAnsi="Calibri" w:cs="Calibri"/>
                <w:kern w:val="0"/>
                <w:sz w:val="26"/>
                <w:szCs w:val="26"/>
                <w14:ligatures w14:val="none"/>
              </w:rPr>
            </w:pPr>
            <w:r w:rsidRPr="004C2A27">
              <w:rPr>
                <w:rFonts w:ascii="Calibri" w:hAnsi="Calibri" w:cs="Calibri"/>
                <w:kern w:val="0"/>
                <w:sz w:val="26"/>
                <w:szCs w:val="26"/>
                <w14:ligatures w14:val="none"/>
              </w:rPr>
              <w:lastRenderedPageBreak/>
              <w:t xml:space="preserve">Les PUI des établissements du GHT 21/52 </w:t>
            </w:r>
            <w:r w:rsidRPr="0054281F">
              <w:rPr>
                <w:rFonts w:ascii="Calibri" w:hAnsi="Calibri" w:cs="Calibri"/>
                <w:kern w:val="0"/>
                <w:sz w:val="26"/>
                <w:szCs w:val="26"/>
                <w14:ligatures w14:val="none"/>
              </w:rPr>
              <w:t>sont réunies en</w:t>
            </w:r>
            <w:r w:rsidRPr="004C2A27">
              <w:rPr>
                <w:rFonts w:ascii="Calibri" w:hAnsi="Calibri" w:cs="Calibri"/>
                <w:kern w:val="0"/>
                <w:sz w:val="26"/>
                <w:szCs w:val="26"/>
                <w14:ligatures w14:val="none"/>
              </w:rPr>
              <w:t xml:space="preserve"> Fédération Pharmaceutique de </w:t>
            </w:r>
            <w:r>
              <w:rPr>
                <w:rFonts w:ascii="Calibri" w:hAnsi="Calibri" w:cs="Calibri"/>
                <w:kern w:val="0"/>
                <w:sz w:val="26"/>
                <w:szCs w:val="26"/>
                <w14:ligatures w14:val="none"/>
              </w:rPr>
              <w:t xml:space="preserve">Territoire depuis le </w:t>
            </w:r>
            <w:r w:rsidRPr="0054281F">
              <w:rPr>
                <w:rFonts w:ascii="Calibri" w:hAnsi="Calibri" w:cs="Calibri"/>
                <w:kern w:val="0"/>
                <w:sz w:val="26"/>
                <w:szCs w:val="26"/>
                <w14:ligatures w14:val="none"/>
              </w:rPr>
              <w:t>1</w:t>
            </w:r>
            <w:r w:rsidRPr="0054281F">
              <w:rPr>
                <w:rFonts w:ascii="Calibri" w:hAnsi="Calibri" w:cs="Calibri"/>
                <w:kern w:val="0"/>
                <w:sz w:val="26"/>
                <w:szCs w:val="26"/>
                <w:vertAlign w:val="superscript"/>
                <w14:ligatures w14:val="none"/>
              </w:rPr>
              <w:t>er</w:t>
            </w:r>
            <w:r w:rsidRPr="0054281F">
              <w:rPr>
                <w:rFonts w:ascii="Calibri" w:hAnsi="Calibri" w:cs="Calibri"/>
                <w:kern w:val="0"/>
                <w:sz w:val="26"/>
                <w:szCs w:val="26"/>
                <w14:ligatures w14:val="none"/>
              </w:rPr>
              <w:t xml:space="preserve"> février</w:t>
            </w:r>
            <w:r w:rsidRPr="004C2A27">
              <w:rPr>
                <w:rFonts w:ascii="Calibri" w:hAnsi="Calibri" w:cs="Calibri"/>
                <w:kern w:val="0"/>
                <w:sz w:val="26"/>
                <w:szCs w:val="26"/>
                <w14:ligatures w14:val="none"/>
              </w:rPr>
              <w:t xml:space="preserve"> 2022.</w:t>
            </w:r>
          </w:p>
          <w:p w:rsidR="00452086" w:rsidRPr="005A7B13" w:rsidRDefault="00452086" w:rsidP="00F303AC">
            <w:pPr>
              <w:jc w:val="both"/>
              <w:rPr>
                <w:rFonts w:ascii="Calibri" w:hAnsi="Calibri" w:cs="Calibri"/>
                <w:color w:val="333333"/>
                <w:sz w:val="26"/>
                <w:szCs w:val="26"/>
                <w:shd w:val="clear" w:color="auto" w:fill="FFFFFF"/>
              </w:rPr>
            </w:pPr>
          </w:p>
        </w:tc>
      </w:tr>
      <w:tr w:rsidR="00730902" w:rsidTr="00B50AD3">
        <w:tc>
          <w:tcPr>
            <w:tcW w:w="10194" w:type="dxa"/>
            <w:tcBorders>
              <w:top w:val="single" w:sz="4" w:space="0" w:color="0070C0"/>
              <w:bottom w:val="thickThinSmallGap" w:sz="24" w:space="0" w:color="0070C0"/>
            </w:tcBorders>
            <w:shd w:val="clear" w:color="auto" w:fill="DBE5F1" w:themeFill="accent1" w:themeFillTint="33"/>
          </w:tcPr>
          <w:p w:rsidR="00730902" w:rsidRPr="00B50AD3" w:rsidRDefault="00730902" w:rsidP="00F303AC">
            <w:pPr>
              <w:spacing w:before="120" w:after="120"/>
              <w:jc w:val="center"/>
              <w:rPr>
                <w:rFonts w:ascii="Arial" w:hAnsi="Arial" w:cs="Arial"/>
                <w:b/>
                <w:color w:val="0070C0"/>
                <w:sz w:val="28"/>
                <w:szCs w:val="28"/>
              </w:rPr>
            </w:pPr>
            <w:r w:rsidRPr="00BA3F57">
              <w:rPr>
                <w:rFonts w:ascii="Arial" w:hAnsi="Arial" w:cs="Arial"/>
                <w:b/>
                <w:color w:val="003399"/>
                <w:sz w:val="28"/>
                <w:szCs w:val="28"/>
              </w:rPr>
              <w:lastRenderedPageBreak/>
              <w:t xml:space="preserve">COMPOSITION </w:t>
            </w:r>
            <w:r w:rsidR="00F303AC">
              <w:rPr>
                <w:rFonts w:ascii="Arial" w:hAnsi="Arial" w:cs="Arial"/>
                <w:b/>
                <w:color w:val="003399"/>
                <w:sz w:val="28"/>
                <w:szCs w:val="28"/>
              </w:rPr>
              <w:t>DU SERVICE</w:t>
            </w:r>
          </w:p>
        </w:tc>
      </w:tr>
      <w:tr w:rsidR="00730902" w:rsidTr="00B50AD3">
        <w:tc>
          <w:tcPr>
            <w:tcW w:w="10194" w:type="dxa"/>
            <w:tcBorders>
              <w:top w:val="thickThinSmallGap" w:sz="24" w:space="0" w:color="0070C0"/>
              <w:bottom w:val="single" w:sz="4" w:space="0" w:color="0070C0"/>
            </w:tcBorders>
          </w:tcPr>
          <w:p w:rsidR="006A70F0" w:rsidRPr="004D2D76" w:rsidRDefault="006A70F0" w:rsidP="00582F7D">
            <w:pPr>
              <w:jc w:val="both"/>
              <w:rPr>
                <w:rFonts w:ascii="Calibri" w:hAnsi="Calibri" w:cs="Calibri"/>
                <w:sz w:val="26"/>
                <w:szCs w:val="26"/>
                <w:shd w:val="clear" w:color="auto" w:fill="FFFFFF"/>
              </w:rPr>
            </w:pPr>
            <w:r w:rsidRPr="004D2D76">
              <w:rPr>
                <w:rFonts w:ascii="Calibri" w:hAnsi="Calibri" w:cs="Calibri"/>
                <w:sz w:val="26"/>
                <w:szCs w:val="26"/>
                <w:shd w:val="clear" w:color="auto" w:fill="FFFFFF"/>
              </w:rPr>
              <w:t xml:space="preserve">L’équipe </w:t>
            </w:r>
            <w:r w:rsidR="00F303AC" w:rsidRPr="004D2D76">
              <w:rPr>
                <w:rFonts w:ascii="Calibri" w:hAnsi="Calibri" w:cs="Calibri"/>
                <w:sz w:val="26"/>
                <w:szCs w:val="26"/>
                <w:shd w:val="clear" w:color="auto" w:fill="FFFFFF"/>
              </w:rPr>
              <w:t>pharmaceutique est composée de </w:t>
            </w:r>
            <w:r w:rsidR="0097193D" w:rsidRPr="004D2D76">
              <w:rPr>
                <w:rFonts w:ascii="Calibri" w:hAnsi="Calibri" w:cs="Calibri"/>
                <w:sz w:val="26"/>
                <w:szCs w:val="26"/>
                <w:shd w:val="clear" w:color="auto" w:fill="FFFFFF"/>
              </w:rPr>
              <w:t xml:space="preserve">32 </w:t>
            </w:r>
            <w:r w:rsidR="00F303AC" w:rsidRPr="004D2D76">
              <w:rPr>
                <w:rFonts w:ascii="Calibri" w:hAnsi="Calibri" w:cs="Calibri"/>
                <w:sz w:val="26"/>
                <w:szCs w:val="26"/>
                <w:shd w:val="clear" w:color="auto" w:fill="FFFFFF"/>
              </w:rPr>
              <w:t>pharmaciens</w:t>
            </w:r>
            <w:r w:rsidR="0097193D" w:rsidRPr="004D2D76">
              <w:rPr>
                <w:rFonts w:ascii="Calibri" w:hAnsi="Calibri" w:cs="Calibri"/>
                <w:sz w:val="26"/>
                <w:szCs w:val="26"/>
                <w:shd w:val="clear" w:color="auto" w:fill="FFFFFF"/>
              </w:rPr>
              <w:t xml:space="preserve"> (26</w:t>
            </w:r>
            <w:r w:rsidR="004D0F76" w:rsidRPr="004D2D76">
              <w:rPr>
                <w:rFonts w:ascii="Calibri" w:hAnsi="Calibri" w:cs="Calibri"/>
                <w:sz w:val="26"/>
                <w:szCs w:val="26"/>
                <w:shd w:val="clear" w:color="auto" w:fill="FFFFFF"/>
              </w:rPr>
              <w:t xml:space="preserve"> </w:t>
            </w:r>
            <w:r w:rsidR="0097193D" w:rsidRPr="004D2D76">
              <w:rPr>
                <w:rFonts w:ascii="Calibri" w:hAnsi="Calibri" w:cs="Calibri"/>
                <w:sz w:val="26"/>
                <w:szCs w:val="26"/>
                <w:shd w:val="clear" w:color="auto" w:fill="FFFFFF"/>
              </w:rPr>
              <w:t>ETP)</w:t>
            </w:r>
            <w:r w:rsidR="00F303AC" w:rsidRPr="004D2D76">
              <w:rPr>
                <w:rFonts w:ascii="Calibri" w:hAnsi="Calibri" w:cs="Calibri"/>
                <w:sz w:val="26"/>
                <w:szCs w:val="26"/>
                <w:shd w:val="clear" w:color="auto" w:fill="FFFFFF"/>
              </w:rPr>
              <w:t xml:space="preserve">, d’une équipe de </w:t>
            </w:r>
            <w:r w:rsidR="00341C80" w:rsidRPr="004D2D76">
              <w:rPr>
                <w:rFonts w:ascii="Calibri" w:hAnsi="Calibri" w:cs="Calibri"/>
                <w:sz w:val="26"/>
                <w:szCs w:val="26"/>
                <w:shd w:val="clear" w:color="auto" w:fill="FFFFFF"/>
              </w:rPr>
              <w:t xml:space="preserve">50 </w:t>
            </w:r>
            <w:r w:rsidR="00F303AC" w:rsidRPr="004D2D76">
              <w:rPr>
                <w:rFonts w:ascii="Calibri" w:hAnsi="Calibri" w:cs="Calibri"/>
                <w:sz w:val="26"/>
                <w:szCs w:val="26"/>
                <w:shd w:val="clear" w:color="auto" w:fill="FFFFFF"/>
              </w:rPr>
              <w:t>préparateurs</w:t>
            </w:r>
            <w:r w:rsidR="00341C80" w:rsidRPr="004D2D76">
              <w:rPr>
                <w:rFonts w:ascii="Calibri" w:hAnsi="Calibri" w:cs="Calibri"/>
                <w:sz w:val="26"/>
                <w:szCs w:val="26"/>
                <w:shd w:val="clear" w:color="auto" w:fill="FFFFFF"/>
              </w:rPr>
              <w:t xml:space="preserve"> en pharmacie</w:t>
            </w:r>
            <w:r w:rsidR="00F303AC" w:rsidRPr="004D2D76">
              <w:rPr>
                <w:rFonts w:ascii="Calibri" w:hAnsi="Calibri" w:cs="Calibri"/>
                <w:sz w:val="26"/>
                <w:szCs w:val="26"/>
                <w:shd w:val="clear" w:color="auto" w:fill="FFFFFF"/>
              </w:rPr>
              <w:t xml:space="preserve">, </w:t>
            </w:r>
            <w:r w:rsidR="00341C80" w:rsidRPr="004D2D76">
              <w:rPr>
                <w:rFonts w:ascii="Calibri" w:hAnsi="Calibri" w:cs="Calibri"/>
                <w:sz w:val="26"/>
                <w:szCs w:val="26"/>
                <w:shd w:val="clear" w:color="auto" w:fill="FFFFFF"/>
              </w:rPr>
              <w:t>43</w:t>
            </w:r>
            <w:r w:rsidR="00F303AC" w:rsidRPr="004D2D76">
              <w:rPr>
                <w:rFonts w:ascii="Calibri" w:hAnsi="Calibri" w:cs="Calibri"/>
                <w:sz w:val="26"/>
                <w:szCs w:val="26"/>
                <w:shd w:val="clear" w:color="auto" w:fill="FFFFFF"/>
              </w:rPr>
              <w:t xml:space="preserve"> magasiniers, </w:t>
            </w:r>
            <w:r w:rsidR="00341C80" w:rsidRPr="004D2D76">
              <w:rPr>
                <w:rFonts w:ascii="Calibri" w:hAnsi="Calibri" w:cs="Calibri"/>
                <w:sz w:val="26"/>
                <w:szCs w:val="26"/>
                <w:shd w:val="clear" w:color="auto" w:fill="FFFFFF"/>
              </w:rPr>
              <w:t xml:space="preserve">7 </w:t>
            </w:r>
            <w:r w:rsidR="00F303AC" w:rsidRPr="004D2D76">
              <w:rPr>
                <w:rFonts w:ascii="Calibri" w:hAnsi="Calibri" w:cs="Calibri"/>
                <w:sz w:val="26"/>
                <w:szCs w:val="26"/>
                <w:shd w:val="clear" w:color="auto" w:fill="FFFFFF"/>
              </w:rPr>
              <w:t>agents administratifs, 1 cadre administratif et 3 cadres de santé.</w:t>
            </w:r>
          </w:p>
          <w:p w:rsidR="00452086" w:rsidRPr="00452086" w:rsidRDefault="00341C80" w:rsidP="00F303AC">
            <w:pPr>
              <w:jc w:val="both"/>
              <w:rPr>
                <w:rFonts w:ascii="Calibri" w:hAnsi="Calibri" w:cs="Calibri"/>
                <w:color w:val="333333"/>
                <w:sz w:val="26"/>
                <w:szCs w:val="26"/>
                <w:shd w:val="clear" w:color="auto" w:fill="FFFFFF"/>
              </w:rPr>
            </w:pPr>
            <w:r w:rsidRPr="004D2D76">
              <w:rPr>
                <w:rFonts w:ascii="Calibri" w:hAnsi="Calibri" w:cs="Calibri"/>
                <w:sz w:val="26"/>
                <w:szCs w:val="26"/>
                <w:shd w:val="clear" w:color="auto" w:fill="FFFFFF"/>
              </w:rPr>
              <w:t>18</w:t>
            </w:r>
            <w:r w:rsidR="00F303AC" w:rsidRPr="004D2D76">
              <w:rPr>
                <w:rFonts w:ascii="Calibri" w:hAnsi="Calibri" w:cs="Calibri"/>
                <w:sz w:val="26"/>
                <w:szCs w:val="26"/>
                <w:shd w:val="clear" w:color="auto" w:fill="FFFFFF"/>
              </w:rPr>
              <w:t xml:space="preserve"> postes d’internes sont proposé</w:t>
            </w:r>
            <w:r w:rsidR="0097193D" w:rsidRPr="004D2D76">
              <w:rPr>
                <w:rFonts w:ascii="Calibri" w:hAnsi="Calibri" w:cs="Calibri"/>
                <w:sz w:val="26"/>
                <w:szCs w:val="26"/>
                <w:shd w:val="clear" w:color="auto" w:fill="FFFFFF"/>
              </w:rPr>
              <w:t>s</w:t>
            </w:r>
            <w:r w:rsidR="00F303AC" w:rsidRPr="004D2D76">
              <w:rPr>
                <w:rFonts w:ascii="Calibri" w:hAnsi="Calibri" w:cs="Calibri"/>
                <w:sz w:val="26"/>
                <w:szCs w:val="26"/>
                <w:shd w:val="clear" w:color="auto" w:fill="FFFFFF"/>
              </w:rPr>
              <w:t xml:space="preserve"> au choix chaque semestre.</w:t>
            </w:r>
          </w:p>
        </w:tc>
      </w:tr>
      <w:tr w:rsidR="00730902" w:rsidTr="009B3B51">
        <w:trPr>
          <w:trHeight w:val="146"/>
        </w:trPr>
        <w:tc>
          <w:tcPr>
            <w:tcW w:w="10194" w:type="dxa"/>
            <w:tcBorders>
              <w:top w:val="single" w:sz="4" w:space="0" w:color="0070C0"/>
              <w:bottom w:val="thickThinSmallGap" w:sz="24" w:space="0" w:color="0070C0"/>
            </w:tcBorders>
            <w:shd w:val="clear" w:color="auto" w:fill="DBE5F1" w:themeFill="accent1" w:themeFillTint="33"/>
          </w:tcPr>
          <w:p w:rsidR="00730902" w:rsidRPr="003B25AD" w:rsidRDefault="009B3B51" w:rsidP="003B25AD">
            <w:pPr>
              <w:spacing w:before="120" w:after="120"/>
              <w:jc w:val="center"/>
              <w:rPr>
                <w:rFonts w:ascii="Arial" w:hAnsi="Arial" w:cs="Arial"/>
                <w:sz w:val="28"/>
                <w:szCs w:val="28"/>
              </w:rPr>
            </w:pPr>
            <w:r>
              <w:rPr>
                <w:rFonts w:ascii="Arial" w:hAnsi="Arial" w:cs="Arial"/>
                <w:b/>
                <w:color w:val="003399"/>
                <w:sz w:val="28"/>
                <w:szCs w:val="28"/>
              </w:rPr>
              <w:t xml:space="preserve">INTITULE </w:t>
            </w:r>
            <w:r w:rsidR="00730902" w:rsidRPr="00BA3F57">
              <w:rPr>
                <w:rFonts w:ascii="Arial" w:hAnsi="Arial" w:cs="Arial"/>
                <w:b/>
                <w:color w:val="003399"/>
                <w:sz w:val="28"/>
                <w:szCs w:val="28"/>
              </w:rPr>
              <w:t>DU POSTE</w:t>
            </w:r>
          </w:p>
        </w:tc>
      </w:tr>
      <w:tr w:rsidR="00730902" w:rsidTr="00B50AD3">
        <w:tc>
          <w:tcPr>
            <w:tcW w:w="10194" w:type="dxa"/>
            <w:tcBorders>
              <w:top w:val="thickThinSmallGap" w:sz="24" w:space="0" w:color="0070C0"/>
              <w:bottom w:val="single" w:sz="4" w:space="0" w:color="0070C0"/>
            </w:tcBorders>
          </w:tcPr>
          <w:p w:rsidR="00A54CFA" w:rsidRDefault="00A54CFA" w:rsidP="009B3B51">
            <w:pPr>
              <w:jc w:val="both"/>
              <w:rPr>
                <w:rFonts w:ascii="Arial" w:hAnsi="Arial" w:cs="Arial"/>
                <w:b/>
                <w:color w:val="333333"/>
                <w:sz w:val="26"/>
                <w:szCs w:val="26"/>
                <w:shd w:val="clear" w:color="auto" w:fill="FFFFFF"/>
              </w:rPr>
            </w:pPr>
          </w:p>
          <w:p w:rsidR="009B3B51" w:rsidRPr="00A54CFA" w:rsidRDefault="00F53489" w:rsidP="009B3B51">
            <w:pPr>
              <w:jc w:val="both"/>
              <w:rPr>
                <w:rFonts w:ascii="Calibri" w:hAnsi="Calibri" w:cs="Calibri"/>
                <w:b/>
                <w:color w:val="333333"/>
                <w:sz w:val="26"/>
                <w:szCs w:val="26"/>
                <w:shd w:val="clear" w:color="auto" w:fill="FFFFFF"/>
              </w:rPr>
            </w:pPr>
            <w:r w:rsidRPr="0083346D">
              <w:rPr>
                <w:rFonts w:ascii="Calibri" w:hAnsi="Calibri" w:cs="Calibri"/>
                <w:b/>
                <w:color w:val="333333"/>
                <w:sz w:val="26"/>
                <w:szCs w:val="26"/>
                <w:shd w:val="clear" w:color="auto" w:fill="FFFFFF"/>
              </w:rPr>
              <w:t xml:space="preserve">Pharmacien Assistant Spécialiste polyvalent dans le domaine des dispositifs médicaux </w:t>
            </w:r>
          </w:p>
        </w:tc>
      </w:tr>
      <w:tr w:rsidR="00730902" w:rsidTr="00B50AD3">
        <w:tc>
          <w:tcPr>
            <w:tcW w:w="10194" w:type="dxa"/>
            <w:tcBorders>
              <w:top w:val="single" w:sz="4" w:space="0" w:color="0070C0"/>
              <w:bottom w:val="thickThinSmallGap" w:sz="24" w:space="0" w:color="0070C0"/>
            </w:tcBorders>
            <w:shd w:val="clear" w:color="auto" w:fill="DBE5F1" w:themeFill="accent1" w:themeFillTint="33"/>
          </w:tcPr>
          <w:p w:rsidR="00730902" w:rsidRPr="003B25AD" w:rsidRDefault="00730902" w:rsidP="003B25AD">
            <w:pPr>
              <w:spacing w:before="120" w:after="120"/>
              <w:jc w:val="center"/>
              <w:rPr>
                <w:rFonts w:ascii="Arial" w:hAnsi="Arial" w:cs="Arial"/>
                <w:sz w:val="28"/>
                <w:szCs w:val="28"/>
              </w:rPr>
            </w:pPr>
            <w:r w:rsidRPr="00BA3F57">
              <w:rPr>
                <w:rFonts w:ascii="Arial" w:hAnsi="Arial" w:cs="Arial"/>
                <w:b/>
                <w:color w:val="003399"/>
                <w:sz w:val="28"/>
                <w:szCs w:val="28"/>
              </w:rPr>
              <w:t>MISSIONS PRINCIPALES</w:t>
            </w:r>
          </w:p>
        </w:tc>
      </w:tr>
      <w:tr w:rsidR="00730902" w:rsidTr="00B50AD3">
        <w:tc>
          <w:tcPr>
            <w:tcW w:w="10194" w:type="dxa"/>
            <w:tcBorders>
              <w:top w:val="thickThinSmallGap" w:sz="24" w:space="0" w:color="0070C0"/>
              <w:bottom w:val="single" w:sz="4" w:space="0" w:color="0070C0"/>
            </w:tcBorders>
          </w:tcPr>
          <w:p w:rsidR="00F9372C" w:rsidRPr="004D2D76" w:rsidRDefault="00F9372C" w:rsidP="00BA559B">
            <w:pPr>
              <w:pStyle w:val="Paragraphedeliste"/>
              <w:jc w:val="both"/>
              <w:rPr>
                <w:rFonts w:ascii="Arial" w:hAnsi="Arial" w:cs="Arial"/>
              </w:rPr>
            </w:pPr>
          </w:p>
          <w:p w:rsidR="00BA559B" w:rsidRPr="004D2D76" w:rsidRDefault="00BA559B" w:rsidP="00BA559B">
            <w:pPr>
              <w:jc w:val="both"/>
              <w:rPr>
                <w:rFonts w:ascii="Calibri" w:hAnsi="Calibri" w:cs="Calibri"/>
                <w:sz w:val="26"/>
                <w:szCs w:val="26"/>
              </w:rPr>
            </w:pPr>
            <w:r w:rsidRPr="004D2D76">
              <w:rPr>
                <w:rFonts w:ascii="Calibri" w:hAnsi="Calibri" w:cs="Calibri"/>
                <w:sz w:val="26"/>
                <w:szCs w:val="26"/>
              </w:rPr>
              <w:t xml:space="preserve">Ce poste est situé sur le Plateforme Hospitalière d’Approvisionnement au sein de l’unité DMS/DMI. Il est à pourvoir pour le </w:t>
            </w:r>
            <w:r w:rsidRPr="00FF34E7">
              <w:rPr>
                <w:rFonts w:ascii="Calibri" w:hAnsi="Calibri" w:cs="Calibri"/>
                <w:b/>
                <w:sz w:val="26"/>
                <w:szCs w:val="26"/>
              </w:rPr>
              <w:t>1</w:t>
            </w:r>
            <w:r w:rsidRPr="00FF34E7">
              <w:rPr>
                <w:rFonts w:ascii="Calibri" w:hAnsi="Calibri" w:cs="Calibri"/>
                <w:b/>
                <w:sz w:val="26"/>
                <w:szCs w:val="26"/>
                <w:vertAlign w:val="superscript"/>
              </w:rPr>
              <w:t>er</w:t>
            </w:r>
            <w:r w:rsidRPr="00FF34E7">
              <w:rPr>
                <w:rFonts w:ascii="Calibri" w:hAnsi="Calibri" w:cs="Calibri"/>
                <w:b/>
                <w:sz w:val="26"/>
                <w:szCs w:val="26"/>
              </w:rPr>
              <w:t xml:space="preserve"> novembre 2024.</w:t>
            </w:r>
          </w:p>
          <w:p w:rsidR="00BA559B" w:rsidRPr="004D2D76" w:rsidRDefault="00BA559B" w:rsidP="00BA559B">
            <w:pPr>
              <w:jc w:val="both"/>
              <w:rPr>
                <w:rFonts w:ascii="Calibri" w:hAnsi="Calibri" w:cs="Calibri"/>
                <w:sz w:val="26"/>
                <w:szCs w:val="26"/>
              </w:rPr>
            </w:pPr>
            <w:r w:rsidRPr="004D2D76">
              <w:rPr>
                <w:rFonts w:ascii="Calibri" w:hAnsi="Calibri" w:cs="Calibri"/>
                <w:sz w:val="26"/>
                <w:szCs w:val="26"/>
              </w:rPr>
              <w:t>Les principales missions sont les suivantes :</w:t>
            </w:r>
          </w:p>
          <w:p w:rsidR="00F9372C" w:rsidRPr="004D2D76" w:rsidRDefault="00F9372C" w:rsidP="00BA559B">
            <w:pPr>
              <w:pStyle w:val="Paragraphedeliste"/>
              <w:numPr>
                <w:ilvl w:val="0"/>
                <w:numId w:val="9"/>
              </w:numPr>
              <w:jc w:val="both"/>
              <w:rPr>
                <w:rFonts w:ascii="Calibri" w:hAnsi="Calibri" w:cs="Calibri"/>
                <w:kern w:val="2"/>
                <w:sz w:val="26"/>
                <w:szCs w:val="26"/>
                <w14:ligatures w14:val="standardContextual"/>
              </w:rPr>
            </w:pPr>
            <w:r w:rsidRPr="004D2D76">
              <w:rPr>
                <w:rFonts w:ascii="Calibri" w:hAnsi="Calibri" w:cs="Calibri"/>
                <w:kern w:val="2"/>
                <w:sz w:val="26"/>
                <w:szCs w:val="26"/>
                <w14:ligatures w14:val="standardContextual"/>
              </w:rPr>
              <w:t>Gestion des tensions d’approvisionnement et participation à l’activité de routine du service en collaboration avec les autres pharmaciens de l’unité.</w:t>
            </w:r>
          </w:p>
          <w:p w:rsidR="00F9372C" w:rsidRPr="004D2D76" w:rsidRDefault="00F9372C" w:rsidP="00F9372C">
            <w:pPr>
              <w:pStyle w:val="Paragraphedeliste"/>
              <w:jc w:val="both"/>
              <w:rPr>
                <w:rFonts w:ascii="Calibri" w:hAnsi="Calibri" w:cs="Calibri"/>
                <w:kern w:val="2"/>
                <w:sz w:val="26"/>
                <w:szCs w:val="26"/>
                <w14:ligatures w14:val="standardContextual"/>
              </w:rPr>
            </w:pPr>
          </w:p>
          <w:p w:rsidR="00F9372C" w:rsidRPr="004D2D76" w:rsidRDefault="00F9372C" w:rsidP="00BA559B">
            <w:pPr>
              <w:pStyle w:val="Paragraphedeliste"/>
              <w:numPr>
                <w:ilvl w:val="0"/>
                <w:numId w:val="9"/>
              </w:numPr>
              <w:jc w:val="both"/>
              <w:rPr>
                <w:rFonts w:ascii="Calibri" w:hAnsi="Calibri" w:cs="Calibri"/>
                <w:kern w:val="2"/>
                <w:sz w:val="26"/>
                <w:szCs w:val="26"/>
                <w14:ligatures w14:val="standardContextual"/>
              </w:rPr>
            </w:pPr>
            <w:r w:rsidRPr="004D2D76">
              <w:rPr>
                <w:rFonts w:ascii="Calibri" w:hAnsi="Calibri" w:cs="Calibri"/>
                <w:kern w:val="2"/>
                <w:sz w:val="26"/>
                <w:szCs w:val="26"/>
                <w14:ligatures w14:val="standardContextual"/>
              </w:rPr>
              <w:t>Participation à la mise en place de la gestion des DMS non stockés et des DMI avec des armoires intelligentes et la technologie RFID (débutée en 2019 en imagerie interventionnelle). L’objectif est d’étendre au Bloc opératoire cette technologie avec des PPH dans le bloc opératoire : Projet en cours de réalisation en lien avec le management de la qualité du circuit des DMI.</w:t>
            </w:r>
          </w:p>
          <w:p w:rsidR="00F9372C" w:rsidRPr="004D2D76" w:rsidRDefault="00F9372C" w:rsidP="00F9372C">
            <w:pPr>
              <w:pStyle w:val="Paragraphedeliste"/>
              <w:rPr>
                <w:rFonts w:ascii="Calibri" w:hAnsi="Calibri" w:cs="Calibri"/>
                <w:sz w:val="26"/>
                <w:szCs w:val="26"/>
              </w:rPr>
            </w:pPr>
          </w:p>
          <w:p w:rsidR="00F9372C" w:rsidRPr="004D2D76" w:rsidRDefault="00F9372C" w:rsidP="00BA559B">
            <w:pPr>
              <w:pStyle w:val="Paragraphedeliste"/>
              <w:numPr>
                <w:ilvl w:val="0"/>
                <w:numId w:val="9"/>
              </w:numPr>
              <w:jc w:val="both"/>
              <w:rPr>
                <w:rFonts w:ascii="Calibri" w:hAnsi="Calibri" w:cs="Calibri"/>
                <w:kern w:val="2"/>
                <w:sz w:val="26"/>
                <w:szCs w:val="26"/>
                <w14:ligatures w14:val="standardContextual"/>
              </w:rPr>
            </w:pPr>
            <w:r w:rsidRPr="004D2D76">
              <w:rPr>
                <w:rFonts w:ascii="Calibri" w:hAnsi="Calibri" w:cs="Calibri"/>
                <w:kern w:val="2"/>
                <w:sz w:val="26"/>
                <w:szCs w:val="26"/>
                <w14:ligatures w14:val="standardContextual"/>
              </w:rPr>
              <w:t>Suivi avec l’interne gestion DMS/DMI de la mise à disposition des informations nécessaires au bon usage lors des changements de références (</w:t>
            </w:r>
            <w:proofErr w:type="spellStart"/>
            <w:r w:rsidRPr="004D2D76">
              <w:rPr>
                <w:rFonts w:ascii="Calibri" w:hAnsi="Calibri" w:cs="Calibri"/>
                <w:kern w:val="2"/>
                <w:sz w:val="26"/>
                <w:szCs w:val="26"/>
                <w14:ligatures w14:val="standardContextual"/>
              </w:rPr>
              <w:t>Pharm’assist</w:t>
            </w:r>
            <w:proofErr w:type="spellEnd"/>
            <w:r w:rsidRPr="004D2D76">
              <w:rPr>
                <w:rFonts w:ascii="Calibri" w:hAnsi="Calibri" w:cs="Calibri"/>
                <w:kern w:val="2"/>
                <w:sz w:val="26"/>
                <w:szCs w:val="26"/>
                <w14:ligatures w14:val="standardContextual"/>
              </w:rPr>
              <w:t>)</w:t>
            </w:r>
          </w:p>
          <w:p w:rsidR="00F9372C" w:rsidRPr="004D2D76" w:rsidRDefault="00F9372C" w:rsidP="00F9372C">
            <w:pPr>
              <w:pStyle w:val="Paragraphedeliste"/>
              <w:rPr>
                <w:rFonts w:ascii="Calibri" w:hAnsi="Calibri" w:cs="Calibri"/>
                <w:kern w:val="2"/>
                <w:sz w:val="26"/>
                <w:szCs w:val="26"/>
                <w14:ligatures w14:val="standardContextual"/>
              </w:rPr>
            </w:pPr>
          </w:p>
          <w:p w:rsidR="00F9372C" w:rsidRPr="004D2D76" w:rsidRDefault="00F9372C" w:rsidP="00BA559B">
            <w:pPr>
              <w:pStyle w:val="Paragraphedeliste"/>
              <w:numPr>
                <w:ilvl w:val="0"/>
                <w:numId w:val="9"/>
              </w:numPr>
              <w:jc w:val="both"/>
              <w:rPr>
                <w:rFonts w:ascii="Calibri" w:hAnsi="Calibri" w:cs="Calibri"/>
                <w:kern w:val="2"/>
                <w:sz w:val="26"/>
                <w:szCs w:val="26"/>
                <w14:ligatures w14:val="standardContextual"/>
              </w:rPr>
            </w:pPr>
            <w:r w:rsidRPr="004D2D76">
              <w:rPr>
                <w:rFonts w:ascii="Calibri" w:hAnsi="Calibri" w:cs="Calibri"/>
                <w:kern w:val="2"/>
                <w:sz w:val="26"/>
                <w:szCs w:val="26"/>
                <w14:ligatures w14:val="standardContextual"/>
              </w:rPr>
              <w:t xml:space="preserve">Participation aux staffs et points techniques </w:t>
            </w:r>
          </w:p>
          <w:p w:rsidR="00F9372C" w:rsidRPr="004D2D76" w:rsidRDefault="00F9372C" w:rsidP="00F9372C">
            <w:pPr>
              <w:pStyle w:val="Paragraphedeliste"/>
              <w:rPr>
                <w:rFonts w:ascii="Calibri" w:hAnsi="Calibri" w:cs="Calibri"/>
                <w:kern w:val="2"/>
                <w:sz w:val="26"/>
                <w:szCs w:val="26"/>
                <w14:ligatures w14:val="standardContextual"/>
              </w:rPr>
            </w:pPr>
          </w:p>
          <w:p w:rsidR="0083346D" w:rsidRPr="004D2D76" w:rsidRDefault="00F9372C" w:rsidP="00BA559B">
            <w:pPr>
              <w:pStyle w:val="Paragraphedeliste"/>
              <w:numPr>
                <w:ilvl w:val="0"/>
                <w:numId w:val="9"/>
              </w:numPr>
              <w:jc w:val="both"/>
              <w:rPr>
                <w:rFonts w:ascii="Calibri" w:hAnsi="Calibri" w:cs="Calibri"/>
                <w:kern w:val="2"/>
                <w:sz w:val="26"/>
                <w:szCs w:val="26"/>
                <w14:ligatures w14:val="standardContextual"/>
              </w:rPr>
            </w:pPr>
            <w:r w:rsidRPr="004D2D76">
              <w:rPr>
                <w:rFonts w:ascii="Calibri" w:hAnsi="Calibri" w:cs="Calibri"/>
                <w:kern w:val="2"/>
                <w:sz w:val="26"/>
                <w:szCs w:val="26"/>
                <w14:ligatures w14:val="standardContextual"/>
              </w:rPr>
              <w:t>Participation à l’encadrement et à la formation des étudiants et internes</w:t>
            </w:r>
            <w:r w:rsidR="0083346D" w:rsidRPr="004D2D76">
              <w:rPr>
                <w:rFonts w:ascii="Calibri" w:hAnsi="Calibri" w:cs="Calibri"/>
                <w:kern w:val="2"/>
                <w:sz w:val="26"/>
                <w:szCs w:val="26"/>
                <w14:ligatures w14:val="standardContextual"/>
              </w:rPr>
              <w:t xml:space="preserve"> en lien avec les pharmaciens de l’unité</w:t>
            </w:r>
            <w:r w:rsidRPr="004D2D76">
              <w:rPr>
                <w:rFonts w:ascii="Calibri" w:hAnsi="Calibri" w:cs="Calibri"/>
                <w:kern w:val="2"/>
                <w:sz w:val="26"/>
                <w:szCs w:val="26"/>
                <w14:ligatures w14:val="standardContextual"/>
              </w:rPr>
              <w:t xml:space="preserve"> </w:t>
            </w:r>
          </w:p>
          <w:p w:rsidR="0083346D" w:rsidRPr="004D2D76" w:rsidRDefault="0083346D" w:rsidP="0083346D">
            <w:pPr>
              <w:pStyle w:val="Paragraphedeliste"/>
              <w:rPr>
                <w:rFonts w:ascii="Calibri" w:hAnsi="Calibri" w:cs="Calibri"/>
                <w:sz w:val="26"/>
                <w:szCs w:val="26"/>
              </w:rPr>
            </w:pPr>
          </w:p>
          <w:p w:rsidR="00F9372C" w:rsidRDefault="0083346D" w:rsidP="00BA559B">
            <w:pPr>
              <w:pStyle w:val="Paragraphedeliste"/>
              <w:numPr>
                <w:ilvl w:val="0"/>
                <w:numId w:val="9"/>
              </w:numPr>
              <w:jc w:val="both"/>
              <w:rPr>
                <w:rFonts w:ascii="Calibri" w:hAnsi="Calibri" w:cs="Calibri"/>
                <w:kern w:val="2"/>
                <w:sz w:val="26"/>
                <w:szCs w:val="26"/>
                <w14:ligatures w14:val="standardContextual"/>
              </w:rPr>
            </w:pPr>
            <w:r w:rsidRPr="004D2D76">
              <w:rPr>
                <w:rFonts w:ascii="Calibri" w:hAnsi="Calibri" w:cs="Calibri"/>
                <w:kern w:val="2"/>
                <w:sz w:val="26"/>
                <w:szCs w:val="26"/>
                <w14:ligatures w14:val="standardContextual"/>
              </w:rPr>
              <w:t>Participation à l’assurance qualité de l’unité</w:t>
            </w:r>
          </w:p>
          <w:p w:rsidR="00FF34E7" w:rsidRPr="00FF34E7" w:rsidRDefault="00FF34E7" w:rsidP="00FF34E7">
            <w:pPr>
              <w:pStyle w:val="Paragraphedeliste"/>
              <w:rPr>
                <w:rFonts w:ascii="Calibri" w:hAnsi="Calibri" w:cs="Calibri"/>
                <w:kern w:val="2"/>
                <w:sz w:val="26"/>
                <w:szCs w:val="26"/>
                <w14:ligatures w14:val="standardContextual"/>
              </w:rPr>
            </w:pPr>
          </w:p>
          <w:p w:rsidR="00FF34E7" w:rsidRPr="00FF34E7" w:rsidRDefault="00FF34E7" w:rsidP="00FF34E7">
            <w:pPr>
              <w:jc w:val="both"/>
              <w:rPr>
                <w:rFonts w:ascii="Calibri" w:hAnsi="Calibri" w:cs="Calibri"/>
                <w:sz w:val="26"/>
                <w:szCs w:val="26"/>
              </w:rPr>
            </w:pPr>
          </w:p>
          <w:p w:rsidR="009B3B51" w:rsidRPr="004D2D76" w:rsidRDefault="009B3B51" w:rsidP="00582F7D">
            <w:pPr>
              <w:jc w:val="both"/>
              <w:rPr>
                <w:rFonts w:ascii="Arial" w:hAnsi="Arial" w:cs="Arial"/>
              </w:rPr>
            </w:pPr>
          </w:p>
        </w:tc>
      </w:tr>
      <w:tr w:rsidR="00730902" w:rsidTr="00B50AD3">
        <w:tc>
          <w:tcPr>
            <w:tcW w:w="10194" w:type="dxa"/>
            <w:tcBorders>
              <w:top w:val="single" w:sz="4" w:space="0" w:color="0070C0"/>
              <w:bottom w:val="thickThinSmallGap" w:sz="24" w:space="0" w:color="0070C0"/>
            </w:tcBorders>
            <w:shd w:val="clear" w:color="auto" w:fill="DBE5F1" w:themeFill="accent1" w:themeFillTint="33"/>
          </w:tcPr>
          <w:p w:rsidR="00730902" w:rsidRPr="003B25AD" w:rsidRDefault="00730902" w:rsidP="003B25AD">
            <w:pPr>
              <w:spacing w:before="120" w:after="120"/>
              <w:jc w:val="center"/>
              <w:rPr>
                <w:rFonts w:ascii="Arial" w:hAnsi="Arial" w:cs="Arial"/>
                <w:sz w:val="28"/>
                <w:szCs w:val="28"/>
              </w:rPr>
            </w:pPr>
            <w:r w:rsidRPr="00BA3F57">
              <w:rPr>
                <w:rFonts w:ascii="Arial" w:hAnsi="Arial" w:cs="Arial"/>
                <w:b/>
                <w:color w:val="003399"/>
                <w:sz w:val="28"/>
                <w:szCs w:val="28"/>
              </w:rPr>
              <w:lastRenderedPageBreak/>
              <w:t>TEMPS DE TRAVAIL</w:t>
            </w:r>
          </w:p>
        </w:tc>
      </w:tr>
      <w:tr w:rsidR="00730902" w:rsidTr="00B50AD3">
        <w:tc>
          <w:tcPr>
            <w:tcW w:w="10194" w:type="dxa"/>
            <w:tcBorders>
              <w:top w:val="thickThinSmallGap" w:sz="24" w:space="0" w:color="0070C0"/>
              <w:bottom w:val="single" w:sz="4" w:space="0" w:color="0070C0"/>
            </w:tcBorders>
          </w:tcPr>
          <w:p w:rsidR="003B25AD" w:rsidRPr="004D2D76" w:rsidRDefault="00F303AC" w:rsidP="00582F7D">
            <w:pPr>
              <w:jc w:val="both"/>
              <w:rPr>
                <w:rFonts w:ascii="Calibri" w:hAnsi="Calibri" w:cs="Calibri"/>
                <w:sz w:val="26"/>
                <w:szCs w:val="26"/>
              </w:rPr>
            </w:pPr>
            <w:r w:rsidRPr="004D2D76">
              <w:rPr>
                <w:rFonts w:ascii="Calibri" w:hAnsi="Calibri" w:cs="Calibri"/>
                <w:sz w:val="26"/>
                <w:szCs w:val="26"/>
              </w:rPr>
              <w:t>Temps plein</w:t>
            </w:r>
          </w:p>
          <w:p w:rsidR="00AF3B0B" w:rsidRDefault="00F303AC" w:rsidP="00582F7D">
            <w:pPr>
              <w:jc w:val="both"/>
              <w:rPr>
                <w:rFonts w:ascii="Arial" w:hAnsi="Arial" w:cs="Arial"/>
              </w:rPr>
            </w:pPr>
            <w:r w:rsidRPr="004D2D76">
              <w:rPr>
                <w:rFonts w:ascii="Calibri" w:hAnsi="Calibri" w:cs="Calibri"/>
                <w:sz w:val="26"/>
                <w:szCs w:val="26"/>
              </w:rPr>
              <w:t xml:space="preserve">Participation </w:t>
            </w:r>
            <w:r w:rsidR="00620512" w:rsidRPr="004D2D76">
              <w:rPr>
                <w:rFonts w:ascii="Calibri" w:hAnsi="Calibri" w:cs="Calibri"/>
                <w:sz w:val="26"/>
                <w:szCs w:val="26"/>
              </w:rPr>
              <w:t xml:space="preserve">aux permanences et </w:t>
            </w:r>
            <w:r w:rsidRPr="004D2D76">
              <w:rPr>
                <w:rFonts w:ascii="Calibri" w:hAnsi="Calibri" w:cs="Calibri"/>
                <w:sz w:val="26"/>
                <w:szCs w:val="26"/>
              </w:rPr>
              <w:t>aux astreintes</w:t>
            </w:r>
          </w:p>
        </w:tc>
      </w:tr>
      <w:tr w:rsidR="00730902" w:rsidTr="00B50AD3">
        <w:tc>
          <w:tcPr>
            <w:tcW w:w="10194" w:type="dxa"/>
            <w:tcBorders>
              <w:top w:val="single" w:sz="4" w:space="0" w:color="0070C0"/>
              <w:bottom w:val="thickThinSmallGap" w:sz="24" w:space="0" w:color="0070C0"/>
            </w:tcBorders>
            <w:shd w:val="clear" w:color="auto" w:fill="DBE5F1" w:themeFill="accent1" w:themeFillTint="33"/>
          </w:tcPr>
          <w:p w:rsidR="00730902" w:rsidRPr="003B25AD" w:rsidRDefault="00730902" w:rsidP="003B25AD">
            <w:pPr>
              <w:spacing w:before="120" w:after="120"/>
              <w:jc w:val="center"/>
              <w:rPr>
                <w:rFonts w:ascii="Arial" w:hAnsi="Arial" w:cs="Arial"/>
                <w:sz w:val="28"/>
                <w:szCs w:val="28"/>
              </w:rPr>
            </w:pPr>
            <w:r w:rsidRPr="00BA3F57">
              <w:rPr>
                <w:rFonts w:ascii="Arial" w:hAnsi="Arial" w:cs="Arial"/>
                <w:b/>
                <w:color w:val="003399"/>
                <w:sz w:val="28"/>
                <w:szCs w:val="28"/>
              </w:rPr>
              <w:t>FORMATION</w:t>
            </w:r>
          </w:p>
        </w:tc>
      </w:tr>
      <w:tr w:rsidR="00730902" w:rsidTr="00B50AD3">
        <w:tc>
          <w:tcPr>
            <w:tcW w:w="10194" w:type="dxa"/>
            <w:tcBorders>
              <w:top w:val="thickThinSmallGap" w:sz="24" w:space="0" w:color="0070C0"/>
              <w:bottom w:val="single" w:sz="4" w:space="0" w:color="0070C0"/>
            </w:tcBorders>
          </w:tcPr>
          <w:p w:rsidR="009022D1" w:rsidRPr="004D2D76" w:rsidRDefault="009022D1" w:rsidP="009022D1">
            <w:pPr>
              <w:jc w:val="both"/>
              <w:rPr>
                <w:rFonts w:ascii="Calibri" w:hAnsi="Calibri" w:cs="Calibri"/>
                <w:sz w:val="26"/>
                <w:szCs w:val="26"/>
              </w:rPr>
            </w:pPr>
            <w:r w:rsidRPr="004D2D76">
              <w:rPr>
                <w:rFonts w:ascii="Calibri" w:hAnsi="Calibri" w:cs="Calibri"/>
                <w:sz w:val="26"/>
                <w:szCs w:val="26"/>
              </w:rPr>
              <w:t>Titulaire du DES de pharmacie hospitalière</w:t>
            </w:r>
            <w:bookmarkStart w:id="0" w:name="_GoBack"/>
            <w:bookmarkEnd w:id="0"/>
          </w:p>
          <w:p w:rsidR="003B25AD" w:rsidRPr="0083346D" w:rsidRDefault="009022D1" w:rsidP="009022D1">
            <w:pPr>
              <w:jc w:val="both"/>
              <w:rPr>
                <w:rFonts w:ascii="Calibri" w:hAnsi="Calibri" w:cs="Calibri"/>
                <w:sz w:val="26"/>
                <w:szCs w:val="26"/>
              </w:rPr>
            </w:pPr>
            <w:r w:rsidRPr="004D2D76">
              <w:rPr>
                <w:rFonts w:ascii="Calibri" w:hAnsi="Calibri" w:cs="Calibri"/>
                <w:sz w:val="26"/>
                <w:szCs w:val="26"/>
              </w:rPr>
              <w:t>Inscription à la section H de l’Ordre des Pharmaciens</w:t>
            </w:r>
          </w:p>
        </w:tc>
      </w:tr>
      <w:tr w:rsidR="00730902" w:rsidTr="00B50AD3">
        <w:tc>
          <w:tcPr>
            <w:tcW w:w="10194" w:type="dxa"/>
            <w:tcBorders>
              <w:top w:val="single" w:sz="4" w:space="0" w:color="0070C0"/>
              <w:bottom w:val="thickThinSmallGap" w:sz="24" w:space="0" w:color="0070C0"/>
            </w:tcBorders>
            <w:shd w:val="clear" w:color="auto" w:fill="DBE5F1" w:themeFill="accent1" w:themeFillTint="33"/>
          </w:tcPr>
          <w:p w:rsidR="00730902" w:rsidRPr="003B25AD" w:rsidRDefault="00730902" w:rsidP="003B25AD">
            <w:pPr>
              <w:spacing w:before="120" w:after="120"/>
              <w:jc w:val="center"/>
              <w:rPr>
                <w:rFonts w:ascii="Arial" w:hAnsi="Arial" w:cs="Arial"/>
                <w:sz w:val="28"/>
                <w:szCs w:val="28"/>
              </w:rPr>
            </w:pPr>
            <w:r w:rsidRPr="00BA3F57">
              <w:rPr>
                <w:rFonts w:ascii="Arial" w:hAnsi="Arial" w:cs="Arial"/>
                <w:b/>
                <w:color w:val="003399"/>
                <w:sz w:val="28"/>
                <w:szCs w:val="28"/>
              </w:rPr>
              <w:t>QUALITES REQUISES</w:t>
            </w:r>
          </w:p>
        </w:tc>
      </w:tr>
      <w:tr w:rsidR="00730902" w:rsidTr="00B50AD3">
        <w:tc>
          <w:tcPr>
            <w:tcW w:w="10194" w:type="dxa"/>
            <w:tcBorders>
              <w:top w:val="thickThinSmallGap" w:sz="24" w:space="0" w:color="0070C0"/>
              <w:bottom w:val="single" w:sz="4" w:space="0" w:color="0070C0"/>
            </w:tcBorders>
          </w:tcPr>
          <w:p w:rsidR="003B25AD" w:rsidRPr="0083346D" w:rsidRDefault="00F303AC" w:rsidP="00F303AC">
            <w:pPr>
              <w:rPr>
                <w:rFonts w:ascii="Calibri" w:hAnsi="Calibri" w:cs="Calibri"/>
                <w:sz w:val="26"/>
                <w:szCs w:val="26"/>
              </w:rPr>
            </w:pPr>
            <w:r w:rsidRPr="004D2D76">
              <w:rPr>
                <w:rFonts w:ascii="Calibri" w:hAnsi="Calibri" w:cs="Calibri"/>
                <w:sz w:val="26"/>
                <w:szCs w:val="26"/>
              </w:rPr>
              <w:t>Dynamique, adaptable, curieux, novateur et impliqué, travaillant facilement en équipe</w:t>
            </w:r>
          </w:p>
        </w:tc>
      </w:tr>
      <w:tr w:rsidR="00730902" w:rsidTr="00B50AD3">
        <w:tc>
          <w:tcPr>
            <w:tcW w:w="10194" w:type="dxa"/>
            <w:tcBorders>
              <w:top w:val="single" w:sz="4" w:space="0" w:color="0070C0"/>
              <w:bottom w:val="thickThinSmallGap" w:sz="24" w:space="0" w:color="0070C0"/>
            </w:tcBorders>
            <w:shd w:val="clear" w:color="auto" w:fill="DBE5F1" w:themeFill="accent1" w:themeFillTint="33"/>
          </w:tcPr>
          <w:p w:rsidR="00730902" w:rsidRPr="003B25AD" w:rsidRDefault="00730902" w:rsidP="003B25AD">
            <w:pPr>
              <w:spacing w:before="120" w:after="120"/>
              <w:jc w:val="center"/>
              <w:rPr>
                <w:rFonts w:ascii="Arial" w:hAnsi="Arial" w:cs="Arial"/>
                <w:sz w:val="28"/>
                <w:szCs w:val="28"/>
              </w:rPr>
            </w:pPr>
            <w:r w:rsidRPr="00BA3F57">
              <w:rPr>
                <w:rFonts w:ascii="Arial" w:hAnsi="Arial" w:cs="Arial"/>
                <w:b/>
                <w:color w:val="003399"/>
                <w:sz w:val="28"/>
                <w:szCs w:val="28"/>
              </w:rPr>
              <w:t>CONTACT</w:t>
            </w:r>
          </w:p>
        </w:tc>
      </w:tr>
      <w:tr w:rsidR="00730902" w:rsidTr="00B50AD3">
        <w:tc>
          <w:tcPr>
            <w:tcW w:w="10194" w:type="dxa"/>
            <w:tcBorders>
              <w:top w:val="thickThinSmallGap" w:sz="24" w:space="0" w:color="0070C0"/>
            </w:tcBorders>
          </w:tcPr>
          <w:p w:rsidR="00730902" w:rsidRPr="0083346D" w:rsidRDefault="001C6533" w:rsidP="003462D3">
            <w:pPr>
              <w:spacing w:after="0"/>
              <w:jc w:val="both"/>
              <w:rPr>
                <w:rFonts w:ascii="Calibri" w:hAnsi="Calibri" w:cs="Calibri"/>
                <w:sz w:val="26"/>
                <w:szCs w:val="26"/>
              </w:rPr>
            </w:pPr>
            <w:r w:rsidRPr="0083346D">
              <w:rPr>
                <w:rFonts w:ascii="Calibri" w:hAnsi="Calibri" w:cs="Calibri"/>
                <w:sz w:val="26"/>
                <w:szCs w:val="26"/>
              </w:rPr>
              <w:t xml:space="preserve">Dr </w:t>
            </w:r>
            <w:r w:rsidR="00E002FF" w:rsidRPr="0083346D">
              <w:rPr>
                <w:rFonts w:ascii="Calibri" w:hAnsi="Calibri" w:cs="Calibri"/>
                <w:sz w:val="26"/>
                <w:szCs w:val="26"/>
              </w:rPr>
              <w:t>M</w:t>
            </w:r>
            <w:r w:rsidRPr="0083346D">
              <w:rPr>
                <w:rFonts w:ascii="Calibri" w:hAnsi="Calibri" w:cs="Calibri"/>
                <w:sz w:val="26"/>
                <w:szCs w:val="26"/>
              </w:rPr>
              <w:t>arie</w:t>
            </w:r>
            <w:r w:rsidR="00CE5277" w:rsidRPr="0083346D">
              <w:rPr>
                <w:rFonts w:ascii="Calibri" w:hAnsi="Calibri" w:cs="Calibri"/>
                <w:sz w:val="26"/>
                <w:szCs w:val="26"/>
              </w:rPr>
              <w:t xml:space="preserve"> </w:t>
            </w:r>
            <w:r w:rsidRPr="0083346D">
              <w:rPr>
                <w:rFonts w:ascii="Calibri" w:hAnsi="Calibri" w:cs="Calibri"/>
                <w:sz w:val="26"/>
                <w:szCs w:val="26"/>
              </w:rPr>
              <w:t>Pierre GUENFOUDI, Cheffe du</w:t>
            </w:r>
            <w:r w:rsidR="00E002FF" w:rsidRPr="0083346D">
              <w:rPr>
                <w:rFonts w:ascii="Calibri" w:hAnsi="Calibri" w:cs="Calibri"/>
                <w:sz w:val="26"/>
                <w:szCs w:val="26"/>
              </w:rPr>
              <w:t xml:space="preserve"> Pôle</w:t>
            </w:r>
            <w:r w:rsidRPr="0083346D">
              <w:rPr>
                <w:rFonts w:ascii="Calibri" w:hAnsi="Calibri" w:cs="Calibri"/>
                <w:sz w:val="26"/>
                <w:szCs w:val="26"/>
              </w:rPr>
              <w:t xml:space="preserve"> Pharmacie</w:t>
            </w:r>
          </w:p>
          <w:p w:rsidR="003B25AD" w:rsidRPr="0083346D" w:rsidRDefault="00FF34E7" w:rsidP="003462D3">
            <w:pPr>
              <w:spacing w:after="100" w:afterAutospacing="1"/>
              <w:jc w:val="both"/>
              <w:rPr>
                <w:rFonts w:asciiTheme="minorHAnsi" w:hAnsiTheme="minorHAnsi" w:cstheme="minorHAnsi"/>
                <w:sz w:val="26"/>
                <w:szCs w:val="26"/>
              </w:rPr>
            </w:pPr>
            <w:hyperlink r:id="rId8" w:history="1">
              <w:r w:rsidR="003462D3" w:rsidRPr="0083346D">
                <w:rPr>
                  <w:rStyle w:val="Lienhypertexte"/>
                  <w:rFonts w:asciiTheme="minorHAnsi" w:hAnsiTheme="minorHAnsi" w:cstheme="minorHAnsi"/>
                  <w:sz w:val="26"/>
                  <w:szCs w:val="26"/>
                </w:rPr>
                <w:t>marie-pierre.guenfoudi@chu-dijon.fr</w:t>
              </w:r>
            </w:hyperlink>
          </w:p>
          <w:p w:rsidR="00F9372C" w:rsidRPr="0083346D" w:rsidRDefault="00F9372C" w:rsidP="00F9372C">
            <w:pPr>
              <w:rPr>
                <w:rFonts w:ascii="Calibri" w:hAnsi="Calibri" w:cs="Calibri"/>
                <w:sz w:val="26"/>
                <w:szCs w:val="26"/>
              </w:rPr>
            </w:pPr>
            <w:r w:rsidRPr="0083346D">
              <w:rPr>
                <w:rFonts w:ascii="Calibri" w:hAnsi="Calibri" w:cs="Calibri"/>
                <w:sz w:val="26"/>
                <w:szCs w:val="26"/>
              </w:rPr>
              <w:t>Dr Nathalie GARNIER, Responsable de l’unité DMS/DMI</w:t>
            </w:r>
          </w:p>
          <w:p w:rsidR="00F9372C" w:rsidRPr="0083346D" w:rsidRDefault="00FF34E7" w:rsidP="00F9372C">
            <w:pPr>
              <w:spacing w:after="100" w:afterAutospacing="1"/>
              <w:jc w:val="both"/>
              <w:rPr>
                <w:rFonts w:ascii="Calibri" w:hAnsi="Calibri" w:cs="Calibri"/>
                <w:sz w:val="26"/>
                <w:szCs w:val="26"/>
              </w:rPr>
            </w:pPr>
            <w:hyperlink r:id="rId9" w:history="1">
              <w:r w:rsidR="00F9372C" w:rsidRPr="0083346D">
                <w:rPr>
                  <w:rStyle w:val="Lienhypertexte"/>
                  <w:rFonts w:ascii="Calibri" w:hAnsi="Calibri" w:cs="Calibri"/>
                  <w:sz w:val="26"/>
                  <w:szCs w:val="26"/>
                </w:rPr>
                <w:t>nathalie.garnier@chu-dijon.fr</w:t>
              </w:r>
            </w:hyperlink>
          </w:p>
          <w:p w:rsidR="003B25AD" w:rsidRDefault="003B25AD" w:rsidP="0009604E">
            <w:pPr>
              <w:rPr>
                <w:rFonts w:ascii="Arial" w:hAnsi="Arial" w:cs="Arial"/>
              </w:rPr>
            </w:pPr>
          </w:p>
        </w:tc>
      </w:tr>
    </w:tbl>
    <w:p w:rsidR="00582F7D" w:rsidRPr="00582F7D" w:rsidRDefault="00582F7D" w:rsidP="00582F7D">
      <w:pPr>
        <w:jc w:val="both"/>
        <w:rPr>
          <w:rFonts w:ascii="Arial" w:hAnsi="Arial" w:cs="Arial"/>
        </w:rPr>
      </w:pPr>
    </w:p>
    <w:p w:rsidR="00582F7D" w:rsidRPr="00582F7D" w:rsidRDefault="00582F7D">
      <w:pPr>
        <w:rPr>
          <w:rFonts w:ascii="Arial" w:hAnsi="Arial" w:cs="Arial"/>
        </w:rPr>
      </w:pPr>
    </w:p>
    <w:sectPr w:rsidR="00582F7D" w:rsidRPr="00582F7D" w:rsidSect="00E04016">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F77"/>
    <w:multiLevelType w:val="multilevel"/>
    <w:tmpl w:val="6ABAFCD2"/>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D83B50"/>
    <w:multiLevelType w:val="hybridMultilevel"/>
    <w:tmpl w:val="4E8CCE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201C12"/>
    <w:multiLevelType w:val="multilevel"/>
    <w:tmpl w:val="0FA4730E"/>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14165B"/>
    <w:multiLevelType w:val="hybridMultilevel"/>
    <w:tmpl w:val="6102F8E8"/>
    <w:lvl w:ilvl="0" w:tplc="21BA2914">
      <w:start w:val="5"/>
      <w:numFmt w:val="decimal"/>
      <w:lvlText w:val="%1.2.1"/>
      <w:lvlJc w:val="left"/>
      <w:pPr>
        <w:ind w:left="1151" w:hanging="360"/>
      </w:pPr>
      <w:rPr>
        <w:rFonts w:hint="default"/>
      </w:rPr>
    </w:lvl>
    <w:lvl w:ilvl="1" w:tplc="040C0019" w:tentative="1">
      <w:start w:val="1"/>
      <w:numFmt w:val="lowerLetter"/>
      <w:lvlText w:val="%2."/>
      <w:lvlJc w:val="left"/>
      <w:pPr>
        <w:ind w:left="1871" w:hanging="360"/>
      </w:pPr>
    </w:lvl>
    <w:lvl w:ilvl="2" w:tplc="040C001B" w:tentative="1">
      <w:start w:val="1"/>
      <w:numFmt w:val="lowerRoman"/>
      <w:lvlText w:val="%3."/>
      <w:lvlJc w:val="right"/>
      <w:pPr>
        <w:ind w:left="2591" w:hanging="180"/>
      </w:pPr>
    </w:lvl>
    <w:lvl w:ilvl="3" w:tplc="040C000F" w:tentative="1">
      <w:start w:val="1"/>
      <w:numFmt w:val="decimal"/>
      <w:lvlText w:val="%4."/>
      <w:lvlJc w:val="left"/>
      <w:pPr>
        <w:ind w:left="3311" w:hanging="360"/>
      </w:pPr>
    </w:lvl>
    <w:lvl w:ilvl="4" w:tplc="040C0019" w:tentative="1">
      <w:start w:val="1"/>
      <w:numFmt w:val="lowerLetter"/>
      <w:lvlText w:val="%5."/>
      <w:lvlJc w:val="left"/>
      <w:pPr>
        <w:ind w:left="4031" w:hanging="360"/>
      </w:pPr>
    </w:lvl>
    <w:lvl w:ilvl="5" w:tplc="040C001B" w:tentative="1">
      <w:start w:val="1"/>
      <w:numFmt w:val="lowerRoman"/>
      <w:lvlText w:val="%6."/>
      <w:lvlJc w:val="right"/>
      <w:pPr>
        <w:ind w:left="4751" w:hanging="180"/>
      </w:pPr>
    </w:lvl>
    <w:lvl w:ilvl="6" w:tplc="040C000F" w:tentative="1">
      <w:start w:val="1"/>
      <w:numFmt w:val="decimal"/>
      <w:lvlText w:val="%7."/>
      <w:lvlJc w:val="left"/>
      <w:pPr>
        <w:ind w:left="5471" w:hanging="360"/>
      </w:pPr>
    </w:lvl>
    <w:lvl w:ilvl="7" w:tplc="040C0019" w:tentative="1">
      <w:start w:val="1"/>
      <w:numFmt w:val="lowerLetter"/>
      <w:lvlText w:val="%8."/>
      <w:lvlJc w:val="left"/>
      <w:pPr>
        <w:ind w:left="6191" w:hanging="360"/>
      </w:pPr>
    </w:lvl>
    <w:lvl w:ilvl="8" w:tplc="040C001B" w:tentative="1">
      <w:start w:val="1"/>
      <w:numFmt w:val="lowerRoman"/>
      <w:lvlText w:val="%9."/>
      <w:lvlJc w:val="right"/>
      <w:pPr>
        <w:ind w:left="6911" w:hanging="180"/>
      </w:pPr>
    </w:lvl>
  </w:abstractNum>
  <w:abstractNum w:abstractNumId="4" w15:restartNumberingAfterBreak="0">
    <w:nsid w:val="41F5198E"/>
    <w:multiLevelType w:val="hybridMultilevel"/>
    <w:tmpl w:val="CB529C10"/>
    <w:lvl w:ilvl="0" w:tplc="AC90AA9C">
      <w:numFmt w:val="bullet"/>
      <w:lvlText w:val="-"/>
      <w:lvlJc w:val="left"/>
      <w:pPr>
        <w:tabs>
          <w:tab w:val="num" w:pos="720"/>
        </w:tabs>
        <w:ind w:left="720" w:hanging="360"/>
      </w:p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D8877BD"/>
    <w:multiLevelType w:val="multilevel"/>
    <w:tmpl w:val="E42AD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FF65C9"/>
    <w:multiLevelType w:val="hybridMultilevel"/>
    <w:tmpl w:val="51582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5F1ADB"/>
    <w:multiLevelType w:val="multilevel"/>
    <w:tmpl w:val="7A4635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740709"/>
    <w:multiLevelType w:val="hybridMultilevel"/>
    <w:tmpl w:val="B532E7D8"/>
    <w:lvl w:ilvl="0" w:tplc="ED6AA0D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7D"/>
    <w:rsid w:val="0009604E"/>
    <w:rsid w:val="000E1115"/>
    <w:rsid w:val="00183D30"/>
    <w:rsid w:val="001C6533"/>
    <w:rsid w:val="001D5F90"/>
    <w:rsid w:val="001F7CFE"/>
    <w:rsid w:val="00341C80"/>
    <w:rsid w:val="003462D3"/>
    <w:rsid w:val="0036663A"/>
    <w:rsid w:val="003B25AD"/>
    <w:rsid w:val="0045009C"/>
    <w:rsid w:val="00452086"/>
    <w:rsid w:val="004D0F76"/>
    <w:rsid w:val="004D2D76"/>
    <w:rsid w:val="005518C8"/>
    <w:rsid w:val="00554E4A"/>
    <w:rsid w:val="00563BDF"/>
    <w:rsid w:val="00582F7D"/>
    <w:rsid w:val="005A0306"/>
    <w:rsid w:val="005A7B13"/>
    <w:rsid w:val="00620512"/>
    <w:rsid w:val="006A70F0"/>
    <w:rsid w:val="007254F9"/>
    <w:rsid w:val="00730902"/>
    <w:rsid w:val="00764D4C"/>
    <w:rsid w:val="007B287B"/>
    <w:rsid w:val="007D5FD1"/>
    <w:rsid w:val="00827487"/>
    <w:rsid w:val="0083346D"/>
    <w:rsid w:val="00895B7F"/>
    <w:rsid w:val="009022D1"/>
    <w:rsid w:val="0097193D"/>
    <w:rsid w:val="009A0D37"/>
    <w:rsid w:val="009B3B51"/>
    <w:rsid w:val="00A54CFA"/>
    <w:rsid w:val="00AD70D1"/>
    <w:rsid w:val="00AF3B0B"/>
    <w:rsid w:val="00B00E22"/>
    <w:rsid w:val="00B50AD3"/>
    <w:rsid w:val="00B519DF"/>
    <w:rsid w:val="00BA3F57"/>
    <w:rsid w:val="00BA559B"/>
    <w:rsid w:val="00BB3E34"/>
    <w:rsid w:val="00BD0099"/>
    <w:rsid w:val="00C24299"/>
    <w:rsid w:val="00C52BD3"/>
    <w:rsid w:val="00C53DD2"/>
    <w:rsid w:val="00CE5277"/>
    <w:rsid w:val="00D128D6"/>
    <w:rsid w:val="00D915F0"/>
    <w:rsid w:val="00DC0D22"/>
    <w:rsid w:val="00DC1F41"/>
    <w:rsid w:val="00DD147A"/>
    <w:rsid w:val="00E002FF"/>
    <w:rsid w:val="00E04016"/>
    <w:rsid w:val="00E60189"/>
    <w:rsid w:val="00E6356E"/>
    <w:rsid w:val="00F14A42"/>
    <w:rsid w:val="00F303AC"/>
    <w:rsid w:val="00F53489"/>
    <w:rsid w:val="00F55995"/>
    <w:rsid w:val="00F9372C"/>
    <w:rsid w:val="00FF3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46CE"/>
  <w15:chartTrackingRefBased/>
  <w15:docId w15:val="{E8D4A9C9-77AF-48B5-81D8-C9C952B8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22"/>
    <w:pPr>
      <w:spacing w:after="160" w:line="259" w:lineRule="auto"/>
    </w:pPr>
    <w:rPr>
      <w:rFonts w:ascii="Times New Roman" w:hAnsi="Times New Roman"/>
      <w:kern w:val="2"/>
      <w:sz w:val="24"/>
      <w14:ligatures w14:val="standardContextual"/>
    </w:rPr>
  </w:style>
  <w:style w:type="paragraph" w:styleId="Titre1">
    <w:name w:val="heading 1"/>
    <w:basedOn w:val="Normal"/>
    <w:next w:val="Normal"/>
    <w:link w:val="Titre1Car"/>
    <w:autoRedefine/>
    <w:uiPriority w:val="9"/>
    <w:qFormat/>
    <w:rsid w:val="00764D4C"/>
    <w:pPr>
      <w:keepNext/>
      <w:keepLines/>
      <w:numPr>
        <w:numId w:val="1"/>
      </w:numPr>
      <w:spacing w:before="240" w:after="240"/>
      <w:ind w:left="357" w:hanging="357"/>
      <w:jc w:val="both"/>
      <w:outlineLvl w:val="0"/>
    </w:pPr>
    <w:rPr>
      <w:rFonts w:ascii="Arial" w:eastAsiaTheme="majorEastAsia" w:hAnsi="Arial" w:cs="Tahoma"/>
      <w:b/>
      <w:bCs/>
      <w:color w:val="365F91" w:themeColor="accent1" w:themeShade="BF"/>
      <w:szCs w:val="28"/>
    </w:rPr>
  </w:style>
  <w:style w:type="paragraph" w:styleId="Titre2">
    <w:name w:val="heading 2"/>
    <w:basedOn w:val="Normal"/>
    <w:next w:val="Normal"/>
    <w:link w:val="Titre2Car"/>
    <w:autoRedefine/>
    <w:uiPriority w:val="9"/>
    <w:unhideWhenUsed/>
    <w:qFormat/>
    <w:rsid w:val="0045009C"/>
    <w:pPr>
      <w:keepNext/>
      <w:keepLines/>
      <w:numPr>
        <w:numId w:val="5"/>
      </w:numPr>
      <w:spacing w:before="240" w:after="240"/>
      <w:ind w:left="1151" w:hanging="360"/>
      <w:jc w:val="both"/>
      <w:outlineLvl w:val="1"/>
    </w:pPr>
    <w:rPr>
      <w:rFonts w:ascii="Arial" w:eastAsiaTheme="majorEastAsia" w:hAnsi="Arial" w:cstheme="majorBidi"/>
      <w:b/>
      <w:color w:val="365F91" w:themeColor="accent1" w:themeShade="BF"/>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009C"/>
    <w:rPr>
      <w:rFonts w:ascii="Arial" w:eastAsiaTheme="majorEastAsia" w:hAnsi="Arial" w:cstheme="majorBidi"/>
      <w:b/>
      <w:color w:val="365F91" w:themeColor="accent1" w:themeShade="BF"/>
      <w:szCs w:val="26"/>
    </w:rPr>
  </w:style>
  <w:style w:type="character" w:customStyle="1" w:styleId="Titre1Car">
    <w:name w:val="Titre 1 Car"/>
    <w:basedOn w:val="Policepardfaut"/>
    <w:link w:val="Titre1"/>
    <w:uiPriority w:val="9"/>
    <w:rsid w:val="00764D4C"/>
    <w:rPr>
      <w:rFonts w:ascii="Arial" w:eastAsiaTheme="majorEastAsia" w:hAnsi="Arial" w:cs="Tahoma"/>
      <w:b/>
      <w:bCs/>
      <w:color w:val="365F91" w:themeColor="accent1" w:themeShade="BF"/>
      <w:sz w:val="24"/>
      <w:szCs w:val="28"/>
    </w:rPr>
  </w:style>
  <w:style w:type="table" w:styleId="Grilledutableau">
    <w:name w:val="Table Grid"/>
    <w:basedOn w:val="TableauNormal"/>
    <w:uiPriority w:val="59"/>
    <w:rsid w:val="0073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62D3"/>
    <w:rPr>
      <w:color w:val="0000FF" w:themeColor="hyperlink"/>
      <w:u w:val="single"/>
    </w:rPr>
  </w:style>
  <w:style w:type="paragraph" w:styleId="Paragraphedeliste">
    <w:name w:val="List Paragraph"/>
    <w:basedOn w:val="Normal"/>
    <w:uiPriority w:val="34"/>
    <w:qFormat/>
    <w:rsid w:val="00F9372C"/>
    <w:pPr>
      <w:spacing w:after="0" w:line="240" w:lineRule="auto"/>
      <w:ind w:left="720"/>
      <w:contextualSpacing/>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ierre.guenfoudi@chu-dijon.fr" TargetMode="External"/><Relationship Id="rId3" Type="http://schemas.openxmlformats.org/officeDocument/2006/relationships/settings" Target="settings.xml"/><Relationship Id="rId7" Type="http://schemas.openxmlformats.org/officeDocument/2006/relationships/image" Target="cid:image001.png@01DABCE5.CEB93D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halie.garnier@chu-dij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679</Words>
  <Characters>3738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CHU Dijon Bourgogne</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JANSIRI Julie</dc:creator>
  <cp:keywords/>
  <dc:description/>
  <cp:lastModifiedBy>GUENFOUDI Marie Pierre</cp:lastModifiedBy>
  <cp:revision>14</cp:revision>
  <dcterms:created xsi:type="dcterms:W3CDTF">2024-06-24T11:25:00Z</dcterms:created>
  <dcterms:modified xsi:type="dcterms:W3CDTF">2024-07-01T08:40:00Z</dcterms:modified>
</cp:coreProperties>
</file>