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39" w:rsidRDefault="00892B39" w:rsidP="00E74982">
      <w:pPr>
        <w:jc w:val="center"/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</w:pPr>
      <w:r w:rsidRPr="00DF66A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Sous-commission réflexion</w:t>
      </w:r>
      <w:r w:rsidR="00841ED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 Internes </w:t>
      </w:r>
      <w:proofErr w:type="spellStart"/>
      <w:r w:rsidR="00841ED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demo</w:t>
      </w:r>
      <w:r w:rsidR="00965694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graphie</w:t>
      </w:r>
      <w:proofErr w:type="spellEnd"/>
      <w:r w:rsidR="00965694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 médicale entrevue avec M</w:t>
      </w:r>
      <w:r w:rsidR="00841ED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me </w:t>
      </w:r>
      <w:proofErr w:type="spellStart"/>
      <w:r w:rsidR="00841ED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Hié</w:t>
      </w:r>
      <w:proofErr w:type="spellEnd"/>
      <w:r w:rsidRPr="00DF66A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 </w:t>
      </w:r>
      <w:r w:rsidR="00A13D0E" w:rsidRPr="00DF66A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- </w:t>
      </w:r>
      <w:r w:rsidR="00841ED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Réunion du 10</w:t>
      </w:r>
      <w:r w:rsidRPr="00DF66A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 </w:t>
      </w:r>
      <w:r w:rsidR="00965694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fé</w:t>
      </w:r>
      <w:r w:rsidR="00841ED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vrier</w:t>
      </w:r>
      <w:r w:rsidRPr="00DF66A3"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 2015</w:t>
      </w:r>
    </w:p>
    <w:p w:rsidR="003E4B99" w:rsidRPr="00DF66A3" w:rsidRDefault="003E4B99" w:rsidP="00E74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Centre hospitalier  Pierre </w:t>
      </w:r>
      <w:proofErr w:type="spellStart"/>
      <w:r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>Lôo</w:t>
      </w:r>
      <w:proofErr w:type="spellEnd"/>
      <w:r>
        <w:rPr>
          <w:b/>
          <w:sz w:val="28"/>
          <w:szCs w:val="28"/>
          <w:bdr w:val="single" w:sz="4" w:space="0" w:color="auto"/>
          <w:shd w:val="clear" w:color="auto" w:fill="FDE9D9" w:themeFill="accent6" w:themeFillTint="33"/>
        </w:rPr>
        <w:t xml:space="preserve"> MAS IME</w:t>
      </w:r>
    </w:p>
    <w:p w:rsidR="00A13D0E" w:rsidRDefault="00A13D0E" w:rsidP="00E74982">
      <w:pPr>
        <w:jc w:val="center"/>
        <w:rPr>
          <w:b/>
          <w:sz w:val="22"/>
          <w:szCs w:val="22"/>
        </w:rPr>
      </w:pPr>
    </w:p>
    <w:p w:rsidR="00C41FE0" w:rsidRDefault="00C41FE0" w:rsidP="00E74982">
      <w:pPr>
        <w:jc w:val="center"/>
        <w:rPr>
          <w:b/>
          <w:sz w:val="22"/>
          <w:szCs w:val="22"/>
        </w:rPr>
      </w:pPr>
    </w:p>
    <w:p w:rsidR="00C41FE0" w:rsidRDefault="00C41FE0" w:rsidP="00E74982">
      <w:pPr>
        <w:jc w:val="center"/>
        <w:rPr>
          <w:b/>
          <w:sz w:val="22"/>
          <w:szCs w:val="22"/>
        </w:rPr>
      </w:pPr>
    </w:p>
    <w:p w:rsidR="00A13D0E" w:rsidRPr="00A13D0E" w:rsidRDefault="00A13D0E" w:rsidP="00A13D0E">
      <w:pPr>
        <w:jc w:val="center"/>
        <w:rPr>
          <w:sz w:val="22"/>
          <w:szCs w:val="22"/>
        </w:rPr>
      </w:pPr>
    </w:p>
    <w:p w:rsidR="00C41FE0" w:rsidRPr="00892B39" w:rsidRDefault="00C41FE0" w:rsidP="00C41FE0">
      <w:pPr>
        <w:rPr>
          <w:b/>
          <w:color w:val="0000FF"/>
        </w:rPr>
      </w:pPr>
    </w:p>
    <w:p w:rsidR="00D40D75" w:rsidRDefault="00D40D75" w:rsidP="00B040A6">
      <w:pPr>
        <w:tabs>
          <w:tab w:val="left" w:pos="1410"/>
        </w:tabs>
        <w:jc w:val="both"/>
      </w:pPr>
    </w:p>
    <w:p w:rsidR="00D40D75" w:rsidRDefault="00D40D75" w:rsidP="00B040A6">
      <w:pPr>
        <w:tabs>
          <w:tab w:val="left" w:pos="1410"/>
        </w:tabs>
        <w:jc w:val="both"/>
      </w:pPr>
    </w:p>
    <w:p w:rsidR="00360FB3" w:rsidRPr="00841ED3" w:rsidRDefault="00841ED3" w:rsidP="00841ED3">
      <w:pPr>
        <w:tabs>
          <w:tab w:val="left" w:pos="1410"/>
        </w:tabs>
        <w:jc w:val="both"/>
        <w:rPr>
          <w:b/>
          <w:sz w:val="24"/>
        </w:rPr>
      </w:pPr>
      <w:r>
        <w:rPr>
          <w:b/>
          <w:sz w:val="24"/>
        </w:rPr>
        <w:t xml:space="preserve">La </w:t>
      </w:r>
      <w:r w:rsidR="00360FB3" w:rsidRPr="00841ED3">
        <w:rPr>
          <w:b/>
          <w:sz w:val="24"/>
        </w:rPr>
        <w:t>Préparation d’une plaquette</w:t>
      </w:r>
      <w:r>
        <w:rPr>
          <w:b/>
          <w:sz w:val="24"/>
        </w:rPr>
        <w:t xml:space="preserve"> ou petit livret</w:t>
      </w:r>
      <w:r w:rsidR="00360FB3" w:rsidRPr="00841ED3">
        <w:rPr>
          <w:b/>
          <w:sz w:val="24"/>
        </w:rPr>
        <w:t xml:space="preserve"> </w:t>
      </w:r>
      <w:r w:rsidR="00B115BB" w:rsidRPr="00841ED3">
        <w:rPr>
          <w:b/>
          <w:sz w:val="24"/>
        </w:rPr>
        <w:t>destinée aux internes</w:t>
      </w:r>
      <w:r>
        <w:rPr>
          <w:b/>
          <w:sz w:val="24"/>
        </w:rPr>
        <w:t xml:space="preserve"> a été actée</w:t>
      </w:r>
      <w:r w:rsidR="003E4B99">
        <w:rPr>
          <w:b/>
          <w:sz w:val="24"/>
        </w:rPr>
        <w:t xml:space="preserve"> et sera bientôt disponible pour les internes</w:t>
      </w:r>
    </w:p>
    <w:p w:rsidR="00360FB3" w:rsidRDefault="00360FB3" w:rsidP="00360FB3">
      <w:pPr>
        <w:tabs>
          <w:tab w:val="left" w:pos="1410"/>
        </w:tabs>
        <w:jc w:val="both"/>
        <w:rPr>
          <w:b/>
          <w:sz w:val="24"/>
        </w:rPr>
      </w:pPr>
    </w:p>
    <w:p w:rsidR="00A36DE2" w:rsidRDefault="00A36DE2" w:rsidP="00360FB3">
      <w:pPr>
        <w:tabs>
          <w:tab w:val="left" w:pos="1410"/>
        </w:tabs>
        <w:jc w:val="both"/>
        <w:rPr>
          <w:szCs w:val="20"/>
        </w:rPr>
      </w:pPr>
    </w:p>
    <w:p w:rsidR="00A36DE2" w:rsidRDefault="00841ED3" w:rsidP="00360FB3">
      <w:pPr>
        <w:tabs>
          <w:tab w:val="left" w:pos="1410"/>
        </w:tabs>
        <w:jc w:val="both"/>
        <w:rPr>
          <w:szCs w:val="20"/>
        </w:rPr>
      </w:pPr>
      <w:proofErr w:type="gramStart"/>
      <w:r>
        <w:rPr>
          <w:szCs w:val="20"/>
        </w:rPr>
        <w:t>plaquette</w:t>
      </w:r>
      <w:proofErr w:type="gramEnd"/>
      <w:r>
        <w:rPr>
          <w:szCs w:val="20"/>
        </w:rPr>
        <w:t xml:space="preserve"> de format A</w:t>
      </w:r>
      <w:r w:rsidR="00A36DE2">
        <w:rPr>
          <w:szCs w:val="20"/>
        </w:rPr>
        <w:t>4 avec quelques photos mettant en valeur</w:t>
      </w:r>
      <w:r w:rsidR="003E4B99">
        <w:rPr>
          <w:szCs w:val="20"/>
        </w:rPr>
        <w:t xml:space="preserve"> </w:t>
      </w:r>
      <w:r w:rsidR="00A36DE2">
        <w:rPr>
          <w:szCs w:val="20"/>
        </w:rPr>
        <w:t xml:space="preserve">l’établissement, les nouveaux services, la nature Loire, la chambre de garde du </w:t>
      </w:r>
      <w:proofErr w:type="spellStart"/>
      <w:r w:rsidR="00A36DE2">
        <w:rPr>
          <w:szCs w:val="20"/>
        </w:rPr>
        <w:t>prépoitier</w:t>
      </w:r>
      <w:proofErr w:type="spellEnd"/>
      <w:r w:rsidR="00A36DE2">
        <w:rPr>
          <w:szCs w:val="20"/>
        </w:rPr>
        <w:t xml:space="preserve"> et les appartements</w:t>
      </w:r>
      <w:r w:rsidR="003E4B99">
        <w:rPr>
          <w:szCs w:val="20"/>
        </w:rPr>
        <w:t xml:space="preserve"> t3</w:t>
      </w:r>
      <w:r w:rsidR="00A36DE2">
        <w:rPr>
          <w:szCs w:val="20"/>
        </w:rPr>
        <w:t xml:space="preserve"> des internes la proximité de Paris et Clermont</w:t>
      </w:r>
      <w:r w:rsidR="003E4B99">
        <w:rPr>
          <w:szCs w:val="20"/>
        </w:rPr>
        <w:t>.</w:t>
      </w:r>
    </w:p>
    <w:p w:rsidR="003E4B99" w:rsidRDefault="003E4B99" w:rsidP="00360FB3">
      <w:pPr>
        <w:tabs>
          <w:tab w:val="left" w:pos="1410"/>
        </w:tabs>
        <w:jc w:val="both"/>
        <w:rPr>
          <w:szCs w:val="20"/>
        </w:rPr>
      </w:pPr>
    </w:p>
    <w:p w:rsidR="00A36DE2" w:rsidRDefault="003E4B99" w:rsidP="00360FB3">
      <w:pPr>
        <w:tabs>
          <w:tab w:val="left" w:pos="1410"/>
        </w:tabs>
        <w:jc w:val="both"/>
        <w:rPr>
          <w:szCs w:val="20"/>
        </w:rPr>
      </w:pPr>
      <w:proofErr w:type="gramStart"/>
      <w:r>
        <w:rPr>
          <w:szCs w:val="20"/>
        </w:rPr>
        <w:t>les</w:t>
      </w:r>
      <w:proofErr w:type="gramEnd"/>
      <w:r w:rsidR="00A36DE2">
        <w:rPr>
          <w:szCs w:val="20"/>
        </w:rPr>
        <w:t xml:space="preserve"> points essentiels </w:t>
      </w:r>
      <w:r>
        <w:rPr>
          <w:szCs w:val="20"/>
        </w:rPr>
        <w:t xml:space="preserve">de l’établissement </w:t>
      </w:r>
      <w:r w:rsidR="00A36DE2">
        <w:rPr>
          <w:szCs w:val="20"/>
        </w:rPr>
        <w:t>doivent être présentés</w:t>
      </w:r>
    </w:p>
    <w:p w:rsidR="00705E4A" w:rsidRDefault="00705E4A" w:rsidP="00360FB3">
      <w:pPr>
        <w:tabs>
          <w:tab w:val="left" w:pos="1410"/>
        </w:tabs>
        <w:jc w:val="both"/>
        <w:rPr>
          <w:szCs w:val="20"/>
        </w:rPr>
      </w:pPr>
    </w:p>
    <w:p w:rsidR="00705E4A" w:rsidRPr="00705E4A" w:rsidRDefault="00705E4A" w:rsidP="00705E4A">
      <w:pPr>
        <w:pStyle w:val="Paragraphedeliste"/>
        <w:numPr>
          <w:ilvl w:val="0"/>
          <w:numId w:val="2"/>
        </w:numPr>
        <w:tabs>
          <w:tab w:val="left" w:pos="1410"/>
        </w:tabs>
        <w:jc w:val="both"/>
        <w:rPr>
          <w:b/>
          <w:sz w:val="24"/>
        </w:rPr>
      </w:pPr>
      <w:r w:rsidRPr="00705E4A">
        <w:rPr>
          <w:b/>
          <w:sz w:val="24"/>
        </w:rPr>
        <w:t>Encadrement des internes</w:t>
      </w:r>
    </w:p>
    <w:p w:rsidR="00705E4A" w:rsidRDefault="00705E4A" w:rsidP="00705E4A"/>
    <w:p w:rsidR="00F31A25" w:rsidRDefault="00705E4A" w:rsidP="00A36DE2">
      <w:r>
        <w:t xml:space="preserve">Les internes sont affectés à un service qui a obtenu un agrément. </w:t>
      </w:r>
      <w:proofErr w:type="spellStart"/>
      <w:r w:rsidR="00A36DE2">
        <w:t>Cahque</w:t>
      </w:r>
      <w:proofErr w:type="spellEnd"/>
      <w:r>
        <w:t xml:space="preserve"> interne </w:t>
      </w:r>
      <w:r w:rsidR="00B0288F">
        <w:t>effectue</w:t>
      </w:r>
      <w:r>
        <w:t xml:space="preserve"> son stage </w:t>
      </w:r>
      <w:r w:rsidR="00A36DE2">
        <w:t>auprès d’un PH psychiatre agréé qui s’est engagé à un encadrement effectif. (</w:t>
      </w:r>
      <w:proofErr w:type="gramStart"/>
      <w:r w:rsidR="00A36DE2">
        <w:t>charte</w:t>
      </w:r>
      <w:proofErr w:type="gramEnd"/>
      <w:r w:rsidR="00A36DE2">
        <w:t xml:space="preserve"> d’accueil des internes est vivement recommandée </w:t>
      </w:r>
      <w:r w:rsidR="00662AB3">
        <w:t>DGOS/RH4/2014/128</w:t>
      </w:r>
      <w:r w:rsidR="003941C9">
        <w:t>)</w:t>
      </w:r>
      <w:r w:rsidR="003D0C1A">
        <w:t>.</w:t>
      </w:r>
    </w:p>
    <w:p w:rsidR="003D0C1A" w:rsidRDefault="003D0C1A" w:rsidP="003D0C1A">
      <w:pPr>
        <w:jc w:val="both"/>
      </w:pPr>
    </w:p>
    <w:p w:rsidR="00BD11ED" w:rsidRDefault="00BD11ED" w:rsidP="003D0C1A">
      <w:pPr>
        <w:jc w:val="both"/>
      </w:pPr>
    </w:p>
    <w:p w:rsidR="00F31A25" w:rsidRDefault="00826F45" w:rsidP="00F31A25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Stages</w:t>
      </w:r>
      <w:r w:rsidR="00F31A25">
        <w:rPr>
          <w:b/>
          <w:sz w:val="24"/>
        </w:rPr>
        <w:t xml:space="preserve"> </w:t>
      </w:r>
    </w:p>
    <w:p w:rsidR="001F7443" w:rsidRDefault="001F7443" w:rsidP="001F7443">
      <w:pPr>
        <w:pStyle w:val="Paragraphedeliste"/>
        <w:rPr>
          <w:b/>
          <w:sz w:val="24"/>
        </w:rPr>
      </w:pPr>
    </w:p>
    <w:p w:rsidR="00F31A25" w:rsidRDefault="002573D2" w:rsidP="00F31A25">
      <w:pPr>
        <w:rPr>
          <w:szCs w:val="20"/>
        </w:rPr>
      </w:pPr>
      <w:r>
        <w:rPr>
          <w:szCs w:val="20"/>
        </w:rPr>
        <w:t>5</w:t>
      </w:r>
      <w:r w:rsidR="001F7443" w:rsidRPr="001F7443">
        <w:rPr>
          <w:szCs w:val="20"/>
        </w:rPr>
        <w:t xml:space="preserve"> internes </w:t>
      </w:r>
      <w:r>
        <w:rPr>
          <w:szCs w:val="20"/>
        </w:rPr>
        <w:t xml:space="preserve">peuvent être </w:t>
      </w:r>
      <w:r w:rsidR="001F7443" w:rsidRPr="001F7443">
        <w:rPr>
          <w:szCs w:val="20"/>
        </w:rPr>
        <w:t xml:space="preserve">affectés dans notre établissement sont </w:t>
      </w:r>
      <w:r w:rsidR="00A36DE2">
        <w:rPr>
          <w:szCs w:val="20"/>
        </w:rPr>
        <w:t>principal</w:t>
      </w:r>
      <w:r>
        <w:rPr>
          <w:szCs w:val="20"/>
        </w:rPr>
        <w:t>e</w:t>
      </w:r>
      <w:r w:rsidR="00A36DE2">
        <w:rPr>
          <w:szCs w:val="20"/>
        </w:rPr>
        <w:t>ment rattachés</w:t>
      </w:r>
      <w:r w:rsidR="001F7443" w:rsidRPr="001F7443">
        <w:rPr>
          <w:szCs w:val="20"/>
        </w:rPr>
        <w:t xml:space="preserve"> au CHU de Dijon.</w:t>
      </w:r>
      <w:r w:rsidR="001F7443">
        <w:rPr>
          <w:szCs w:val="20"/>
        </w:rPr>
        <w:t xml:space="preserve"> </w:t>
      </w:r>
      <w:r w:rsidR="00A36DE2">
        <w:rPr>
          <w:szCs w:val="20"/>
        </w:rPr>
        <w:t xml:space="preserve">Mais des stages peuvent être ouverts pour Paris, </w:t>
      </w:r>
      <w:r w:rsidR="00A36DE2">
        <w:t>Clermont Ferrand</w:t>
      </w:r>
      <w:r w:rsidR="00A36DE2">
        <w:rPr>
          <w:szCs w:val="20"/>
        </w:rPr>
        <w:t xml:space="preserve"> ou toute autre </w:t>
      </w:r>
      <w:proofErr w:type="spellStart"/>
      <w:r w:rsidR="00A36DE2">
        <w:rPr>
          <w:szCs w:val="20"/>
        </w:rPr>
        <w:t>inter</w:t>
      </w:r>
      <w:r>
        <w:rPr>
          <w:szCs w:val="20"/>
        </w:rPr>
        <w:t>-</w:t>
      </w:r>
      <w:r w:rsidR="00A36DE2">
        <w:rPr>
          <w:szCs w:val="20"/>
        </w:rPr>
        <w:t>région</w:t>
      </w:r>
      <w:proofErr w:type="spellEnd"/>
      <w:r w:rsidR="00A36DE2">
        <w:rPr>
          <w:szCs w:val="20"/>
        </w:rPr>
        <w:t xml:space="preserve"> à la demande.</w:t>
      </w:r>
    </w:p>
    <w:p w:rsidR="001F7443" w:rsidRDefault="001F7443" w:rsidP="00F31A25">
      <w:pPr>
        <w:rPr>
          <w:b/>
          <w:sz w:val="24"/>
        </w:rPr>
      </w:pPr>
    </w:p>
    <w:p w:rsidR="000376CD" w:rsidRDefault="000376CD" w:rsidP="009E6716">
      <w:pPr>
        <w:tabs>
          <w:tab w:val="left" w:pos="1410"/>
        </w:tabs>
        <w:jc w:val="both"/>
      </w:pPr>
    </w:p>
    <w:p w:rsidR="0081239B" w:rsidRDefault="0081239B" w:rsidP="009E6716">
      <w:pPr>
        <w:tabs>
          <w:tab w:val="left" w:pos="1410"/>
        </w:tabs>
        <w:jc w:val="both"/>
      </w:pPr>
    </w:p>
    <w:p w:rsidR="005D18B5" w:rsidRDefault="00841ED3" w:rsidP="005D18B5">
      <w:pPr>
        <w:pStyle w:val="Paragraphedeliste"/>
        <w:numPr>
          <w:ilvl w:val="0"/>
          <w:numId w:val="2"/>
        </w:numPr>
        <w:tabs>
          <w:tab w:val="left" w:pos="1410"/>
        </w:tabs>
        <w:jc w:val="both"/>
        <w:rPr>
          <w:b/>
          <w:sz w:val="24"/>
        </w:rPr>
      </w:pPr>
      <w:r>
        <w:rPr>
          <w:b/>
          <w:sz w:val="24"/>
        </w:rPr>
        <w:t>Programme d’intégration et de</w:t>
      </w:r>
      <w:r w:rsidR="00A36DE2">
        <w:rPr>
          <w:b/>
          <w:sz w:val="24"/>
        </w:rPr>
        <w:t xml:space="preserve"> </w:t>
      </w:r>
      <w:r w:rsidR="005D18B5" w:rsidRPr="005D18B5">
        <w:rPr>
          <w:b/>
          <w:sz w:val="24"/>
        </w:rPr>
        <w:t>Cours</w:t>
      </w:r>
      <w:r w:rsidR="001F26E0">
        <w:rPr>
          <w:b/>
          <w:sz w:val="24"/>
        </w:rPr>
        <w:t xml:space="preserve"> supplémentaires</w:t>
      </w:r>
      <w:r w:rsidR="005D18B5" w:rsidRPr="005D18B5">
        <w:rPr>
          <w:b/>
          <w:sz w:val="24"/>
        </w:rPr>
        <w:t xml:space="preserve"> sur place </w:t>
      </w:r>
      <w:r w:rsidR="001F26E0">
        <w:rPr>
          <w:b/>
          <w:sz w:val="24"/>
        </w:rPr>
        <w:t xml:space="preserve">proposés </w:t>
      </w:r>
      <w:r w:rsidR="005D18B5" w:rsidRPr="005D18B5">
        <w:rPr>
          <w:b/>
          <w:sz w:val="24"/>
        </w:rPr>
        <w:t>aux internes affectés dans notre établissement</w:t>
      </w:r>
      <w:r w:rsidR="001F26E0">
        <w:rPr>
          <w:b/>
          <w:sz w:val="24"/>
        </w:rPr>
        <w:t>.</w:t>
      </w:r>
      <w:r w:rsidR="00A36DE2">
        <w:rPr>
          <w:b/>
          <w:sz w:val="24"/>
        </w:rPr>
        <w:t xml:space="preserve"> Programme sur demande</w:t>
      </w:r>
    </w:p>
    <w:p w:rsidR="005D18B5" w:rsidRDefault="005D18B5" w:rsidP="005D18B5"/>
    <w:p w:rsidR="005D18B5" w:rsidRDefault="005D18B5" w:rsidP="001F26E0">
      <w:pPr>
        <w:jc w:val="both"/>
      </w:pPr>
      <w:proofErr w:type="gramStart"/>
      <w:r>
        <w:t>la</w:t>
      </w:r>
      <w:proofErr w:type="gramEnd"/>
      <w:r>
        <w:t xml:space="preserve"> sous-commission </w:t>
      </w:r>
      <w:r w:rsidR="00A36DE2">
        <w:t xml:space="preserve">en charge des interne </w:t>
      </w:r>
      <w:r>
        <w:t xml:space="preserve">propose </w:t>
      </w:r>
      <w:r w:rsidR="00A36DE2">
        <w:t xml:space="preserve">un planning d’une vingtaine de cours </w:t>
      </w:r>
      <w:r w:rsidR="001F26E0">
        <w:t xml:space="preserve">(durée : 2 ou 3h) </w:t>
      </w:r>
      <w:r w:rsidR="00A36DE2">
        <w:t xml:space="preserve">complémentaires au programme du DES </w:t>
      </w:r>
      <w:r w:rsidR="001F26E0">
        <w:t xml:space="preserve">assurés par nos PH psychiatres </w:t>
      </w:r>
      <w:r w:rsidR="00A36DE2">
        <w:t xml:space="preserve">expérimentés </w:t>
      </w:r>
      <w:r w:rsidR="001F26E0">
        <w:t>qui seront proposés aux internes affectés dans notre établissement.</w:t>
      </w:r>
      <w:r>
        <w:t xml:space="preserve"> </w:t>
      </w:r>
    </w:p>
    <w:p w:rsidR="005D18B5" w:rsidRDefault="005D18B5" w:rsidP="005D18B5"/>
    <w:p w:rsidR="00120EB2" w:rsidRDefault="00A36DE2" w:rsidP="005D18B5">
      <w:pPr>
        <w:tabs>
          <w:tab w:val="left" w:pos="1410"/>
        </w:tabs>
        <w:jc w:val="both"/>
      </w:pPr>
      <w:r>
        <w:t>D</w:t>
      </w:r>
      <w:r w:rsidR="00120EB2">
        <w:t xml:space="preserve">es Professeurs de Paris ou </w:t>
      </w:r>
      <w:r w:rsidR="00E773FA">
        <w:t>de Clermont</w:t>
      </w:r>
      <w:r w:rsidR="003941C9">
        <w:t>-Ferrand</w:t>
      </w:r>
      <w:r w:rsidR="00E773FA">
        <w:t xml:space="preserve"> (AIG) pour des conférences au sein de notre établissement</w:t>
      </w:r>
      <w:r>
        <w:t xml:space="preserve"> sont aussi possible</w:t>
      </w:r>
      <w:r w:rsidR="00E773FA">
        <w:t>.</w:t>
      </w:r>
    </w:p>
    <w:p w:rsidR="00120EB2" w:rsidRDefault="00120EB2" w:rsidP="005D18B5">
      <w:pPr>
        <w:tabs>
          <w:tab w:val="left" w:pos="1410"/>
        </w:tabs>
        <w:jc w:val="both"/>
      </w:pPr>
    </w:p>
    <w:p w:rsidR="005D18B5" w:rsidRDefault="005D18B5" w:rsidP="005D18B5">
      <w:pPr>
        <w:tabs>
          <w:tab w:val="left" w:pos="1410"/>
        </w:tabs>
        <w:jc w:val="both"/>
      </w:pPr>
    </w:p>
    <w:p w:rsidR="005D18B5" w:rsidRPr="00B040A6" w:rsidRDefault="005D18B5" w:rsidP="005D18B5">
      <w:pPr>
        <w:pStyle w:val="Paragraphedeliste"/>
        <w:numPr>
          <w:ilvl w:val="0"/>
          <w:numId w:val="2"/>
        </w:numPr>
        <w:tabs>
          <w:tab w:val="left" w:pos="1410"/>
        </w:tabs>
        <w:jc w:val="both"/>
      </w:pPr>
      <w:r>
        <w:rPr>
          <w:b/>
          <w:sz w:val="24"/>
        </w:rPr>
        <w:t>Visioconférence</w:t>
      </w:r>
    </w:p>
    <w:p w:rsidR="005D18B5" w:rsidRPr="00B040A6" w:rsidRDefault="005D18B5" w:rsidP="005D18B5">
      <w:pPr>
        <w:pStyle w:val="Paragraphedeliste"/>
        <w:tabs>
          <w:tab w:val="left" w:pos="1410"/>
        </w:tabs>
        <w:jc w:val="both"/>
      </w:pPr>
    </w:p>
    <w:p w:rsidR="005D18B5" w:rsidRDefault="005D18B5" w:rsidP="005D18B5">
      <w:pPr>
        <w:tabs>
          <w:tab w:val="left" w:pos="1410"/>
        </w:tabs>
        <w:jc w:val="both"/>
      </w:pPr>
      <w:r>
        <w:t xml:space="preserve">Notre établissement, qui dispose d’un matériel de visioconférence, vient de financer l’achat du matériel nécessaire à la faculté de médecine </w:t>
      </w:r>
      <w:r w:rsidR="00A36DE2">
        <w:t xml:space="preserve">de DIJON </w:t>
      </w:r>
      <w:r>
        <w:t>pour permettre aux internes du CHPL de suivre leur formation.</w:t>
      </w:r>
    </w:p>
    <w:p w:rsidR="005D18B5" w:rsidRDefault="005D18B5" w:rsidP="005D18B5">
      <w:pPr>
        <w:tabs>
          <w:tab w:val="left" w:pos="1410"/>
        </w:tabs>
        <w:jc w:val="both"/>
      </w:pPr>
    </w:p>
    <w:p w:rsidR="005D18B5" w:rsidRDefault="005D18B5" w:rsidP="005D18B5">
      <w:pPr>
        <w:tabs>
          <w:tab w:val="left" w:pos="1410"/>
        </w:tabs>
        <w:jc w:val="both"/>
      </w:pPr>
      <w:r>
        <w:t>Les cours ont lieu le lundi (4h) et certains vendredis (2h).</w:t>
      </w:r>
    </w:p>
    <w:p w:rsidR="0081239B" w:rsidRDefault="0081239B" w:rsidP="005D18B5"/>
    <w:p w:rsidR="00675BA8" w:rsidRDefault="00675BA8" w:rsidP="009729CC"/>
    <w:p w:rsidR="00365673" w:rsidRDefault="009729CC" w:rsidP="009729CC">
      <w:pPr>
        <w:pStyle w:val="Paragraphedeliste"/>
        <w:numPr>
          <w:ilvl w:val="0"/>
          <w:numId w:val="2"/>
        </w:numPr>
        <w:rPr>
          <w:b/>
          <w:sz w:val="24"/>
        </w:rPr>
      </w:pPr>
      <w:r w:rsidRPr="009729CC">
        <w:rPr>
          <w:b/>
          <w:sz w:val="24"/>
        </w:rPr>
        <w:t>Gardes médicales</w:t>
      </w:r>
    </w:p>
    <w:p w:rsidR="00365673" w:rsidRDefault="00365673" w:rsidP="00365673">
      <w:pPr>
        <w:pStyle w:val="Paragraphedeliste"/>
        <w:rPr>
          <w:b/>
          <w:sz w:val="24"/>
        </w:rPr>
      </w:pPr>
    </w:p>
    <w:p w:rsidR="00626EEF" w:rsidRDefault="00626EEF" w:rsidP="00365673">
      <w:r>
        <w:t>Les internes de 1</w:t>
      </w:r>
      <w:r w:rsidRPr="00626EEF">
        <w:rPr>
          <w:vertAlign w:val="superscript"/>
        </w:rPr>
        <w:t>ère</w:t>
      </w:r>
      <w:r>
        <w:t xml:space="preserve"> année n’effectuent pas de garde médicale le 1</w:t>
      </w:r>
      <w:r w:rsidRPr="00626EEF">
        <w:rPr>
          <w:vertAlign w:val="superscript"/>
        </w:rPr>
        <w:t>er</w:t>
      </w:r>
      <w:r>
        <w:t xml:space="preserve"> </w:t>
      </w:r>
      <w:r w:rsidR="00705E4A">
        <w:t>mois de leur affectation dans notre établissement.</w:t>
      </w:r>
    </w:p>
    <w:p w:rsidR="00626EEF" w:rsidRDefault="00D96F9B" w:rsidP="00365673">
      <w:r w:rsidRPr="00705E4A">
        <w:t>Le service de garde normal comprend une garde de nuit par semaine et un dimanche ou jour férié par mois (arrêté du 10 septembre 2002)</w:t>
      </w:r>
      <w:r w:rsidR="00705E4A">
        <w:t xml:space="preserve">. </w:t>
      </w:r>
      <w:r w:rsidR="00626EEF">
        <w:t>Des gardes supplémentaires pourront être effectuées par l’interne si celui-ci en fait la dema</w:t>
      </w:r>
      <w:r>
        <w:t xml:space="preserve">nde. </w:t>
      </w:r>
    </w:p>
    <w:p w:rsidR="00A36DE2" w:rsidRDefault="00A36DE2" w:rsidP="00365673"/>
    <w:p w:rsidR="00A36DE2" w:rsidRDefault="00A36DE2" w:rsidP="00365673"/>
    <w:p w:rsidR="001A4993" w:rsidRDefault="001A4993" w:rsidP="00365673"/>
    <w:p w:rsidR="009D5640" w:rsidRDefault="009D5640" w:rsidP="00365673"/>
    <w:p w:rsidR="00A36DE2" w:rsidRDefault="00A36DE2" w:rsidP="00A36DE2"/>
    <w:p w:rsidR="00A36DE2" w:rsidRDefault="00A36DE2" w:rsidP="00A36DE2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Logement </w:t>
      </w:r>
    </w:p>
    <w:p w:rsidR="00A36DE2" w:rsidRDefault="00A36DE2" w:rsidP="00A36DE2">
      <w:pPr>
        <w:rPr>
          <w:b/>
          <w:sz w:val="24"/>
        </w:rPr>
      </w:pPr>
    </w:p>
    <w:p w:rsidR="00A36DE2" w:rsidRDefault="00A36DE2" w:rsidP="00A36DE2">
      <w:pPr>
        <w:rPr>
          <w:szCs w:val="20"/>
        </w:rPr>
      </w:pPr>
      <w:r w:rsidRPr="00A36DE2">
        <w:rPr>
          <w:szCs w:val="20"/>
        </w:rPr>
        <w:t xml:space="preserve">5 appartements T3 rénovés </w:t>
      </w:r>
      <w:r>
        <w:rPr>
          <w:szCs w:val="20"/>
        </w:rPr>
        <w:t>meublés et é</w:t>
      </w:r>
      <w:r w:rsidRPr="00A36DE2">
        <w:rPr>
          <w:szCs w:val="20"/>
        </w:rPr>
        <w:t xml:space="preserve">quipés avec Wifi sont mis gratuitement à la disposition </w:t>
      </w:r>
      <w:r>
        <w:rPr>
          <w:szCs w:val="20"/>
        </w:rPr>
        <w:t>des internes seuls ou en couple</w:t>
      </w:r>
    </w:p>
    <w:p w:rsidR="00A36DE2" w:rsidRDefault="00A36DE2" w:rsidP="00A36DE2">
      <w:pPr>
        <w:rPr>
          <w:szCs w:val="20"/>
        </w:rPr>
      </w:pPr>
    </w:p>
    <w:p w:rsidR="00A36DE2" w:rsidRDefault="00A36DE2" w:rsidP="00A36DE2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Repas et listes de courses</w:t>
      </w:r>
    </w:p>
    <w:p w:rsidR="00A36DE2" w:rsidRPr="00841ED3" w:rsidRDefault="00841ED3" w:rsidP="00A36DE2">
      <w:pPr>
        <w:pStyle w:val="Paragraphedeliste"/>
        <w:rPr>
          <w:szCs w:val="20"/>
        </w:rPr>
      </w:pPr>
      <w:r w:rsidRPr="00841ED3">
        <w:rPr>
          <w:szCs w:val="20"/>
        </w:rPr>
        <w:t>Les internes ont droit à la gratuité des repas et peuvent se faire livrer par les cuisines un panier pour amélior</w:t>
      </w:r>
      <w:r w:rsidR="003E4B99">
        <w:rPr>
          <w:szCs w:val="20"/>
        </w:rPr>
        <w:t>er leur ordinaire ou leurs week-</w:t>
      </w:r>
      <w:r w:rsidRPr="00841ED3">
        <w:rPr>
          <w:szCs w:val="20"/>
        </w:rPr>
        <w:t>ends sur demande.</w:t>
      </w:r>
    </w:p>
    <w:p w:rsidR="00A36DE2" w:rsidRPr="00841ED3" w:rsidRDefault="00A36DE2" w:rsidP="00A36DE2">
      <w:pPr>
        <w:pStyle w:val="Paragraphedeliste"/>
        <w:rPr>
          <w:szCs w:val="20"/>
        </w:rPr>
      </w:pPr>
    </w:p>
    <w:p w:rsidR="00A36DE2" w:rsidRDefault="00A36DE2" w:rsidP="00A36DE2">
      <w:pPr>
        <w:rPr>
          <w:szCs w:val="20"/>
        </w:rPr>
      </w:pPr>
    </w:p>
    <w:p w:rsidR="00A36DE2" w:rsidRPr="00A36DE2" w:rsidRDefault="00A36DE2" w:rsidP="00A36DE2">
      <w:pPr>
        <w:rPr>
          <w:szCs w:val="20"/>
        </w:rPr>
      </w:pPr>
    </w:p>
    <w:p w:rsidR="00705E4A" w:rsidRDefault="00841ED3" w:rsidP="00705E4A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Acquisition d’un appareil de </w:t>
      </w:r>
      <w:proofErr w:type="spellStart"/>
      <w:r w:rsidR="002D7CB6">
        <w:rPr>
          <w:b/>
          <w:sz w:val="24"/>
        </w:rPr>
        <w:t>rTMS</w:t>
      </w:r>
      <w:proofErr w:type="spellEnd"/>
      <w:r w:rsidR="002D7CB6">
        <w:rPr>
          <w:b/>
          <w:sz w:val="24"/>
        </w:rPr>
        <w:t xml:space="preserve"> </w:t>
      </w:r>
      <w:r w:rsidR="005A025C">
        <w:rPr>
          <w:b/>
          <w:sz w:val="24"/>
        </w:rPr>
        <w:t xml:space="preserve">(stimulation magnétique </w:t>
      </w:r>
      <w:proofErr w:type="spellStart"/>
      <w:r w:rsidR="005A025C">
        <w:rPr>
          <w:b/>
          <w:sz w:val="24"/>
        </w:rPr>
        <w:t>transcrânienne</w:t>
      </w:r>
      <w:proofErr w:type="spellEnd"/>
      <w:r w:rsidR="003E4B99">
        <w:rPr>
          <w:b/>
          <w:sz w:val="24"/>
        </w:rPr>
        <w:t xml:space="preserve"> répétitive pour septembre 2015</w:t>
      </w:r>
      <w:r w:rsidR="005A025C">
        <w:rPr>
          <w:b/>
          <w:sz w:val="24"/>
        </w:rPr>
        <w:t xml:space="preserve">) </w:t>
      </w:r>
      <w:r>
        <w:rPr>
          <w:b/>
          <w:sz w:val="24"/>
        </w:rPr>
        <w:t>et possibilités de Thèses</w:t>
      </w:r>
      <w:r w:rsidR="003E4B99">
        <w:rPr>
          <w:b/>
          <w:sz w:val="24"/>
        </w:rPr>
        <w:t> : coopération CHS-universités</w:t>
      </w:r>
    </w:p>
    <w:p w:rsidR="005A025C" w:rsidRDefault="005A025C" w:rsidP="005A025C">
      <w:pPr>
        <w:rPr>
          <w:szCs w:val="20"/>
        </w:rPr>
      </w:pPr>
    </w:p>
    <w:p w:rsidR="005A025C" w:rsidRDefault="003E4B99" w:rsidP="005A025C">
      <w:pPr>
        <w:rPr>
          <w:szCs w:val="20"/>
        </w:rPr>
      </w:pPr>
      <w:r>
        <w:rPr>
          <w:szCs w:val="20"/>
        </w:rPr>
        <w:t>Le D</w:t>
      </w:r>
      <w:r w:rsidR="00841ED3">
        <w:rPr>
          <w:szCs w:val="20"/>
        </w:rPr>
        <w:t xml:space="preserve">r Jacquemin </w:t>
      </w:r>
      <w:r>
        <w:rPr>
          <w:szCs w:val="20"/>
        </w:rPr>
        <w:t xml:space="preserve">UH Sud </w:t>
      </w:r>
      <w:r w:rsidR="00841ED3">
        <w:rPr>
          <w:szCs w:val="20"/>
        </w:rPr>
        <w:t xml:space="preserve">s’est rattaché aux équipes de recherche des UFR de Paris Besançon et Dijon, afin de permettre aux internes et praticiens du le CH P </w:t>
      </w:r>
      <w:proofErr w:type="spellStart"/>
      <w:r w:rsidR="00841ED3">
        <w:rPr>
          <w:szCs w:val="20"/>
        </w:rPr>
        <w:t>Loo</w:t>
      </w:r>
      <w:proofErr w:type="spellEnd"/>
      <w:r w:rsidR="00841ED3">
        <w:rPr>
          <w:szCs w:val="20"/>
        </w:rPr>
        <w:t xml:space="preserve"> de se former à cette thérapeutique. Des possibilités de thèses sont ainsi offertes.</w:t>
      </w:r>
    </w:p>
    <w:p w:rsidR="005A025C" w:rsidRDefault="005A025C" w:rsidP="005A025C">
      <w:pPr>
        <w:rPr>
          <w:szCs w:val="20"/>
        </w:rPr>
      </w:pPr>
    </w:p>
    <w:p w:rsidR="005A025C" w:rsidRDefault="005A025C" w:rsidP="005A025C">
      <w:pPr>
        <w:rPr>
          <w:szCs w:val="20"/>
        </w:rPr>
      </w:pPr>
    </w:p>
    <w:p w:rsidR="005A025C" w:rsidRDefault="00841ED3" w:rsidP="005A025C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Un petit plus pour nos </w:t>
      </w:r>
      <w:r w:rsidR="005A025C" w:rsidRPr="005A025C">
        <w:rPr>
          <w:b/>
          <w:sz w:val="24"/>
        </w:rPr>
        <w:t>internes</w:t>
      </w:r>
    </w:p>
    <w:p w:rsidR="00F31A25" w:rsidRDefault="00F31A25" w:rsidP="00F31A25">
      <w:pPr>
        <w:rPr>
          <w:b/>
          <w:sz w:val="24"/>
        </w:rPr>
      </w:pPr>
    </w:p>
    <w:p w:rsidR="00F31A25" w:rsidRDefault="00F56032" w:rsidP="00F56032">
      <w:pPr>
        <w:pStyle w:val="Paragraphedeliste"/>
        <w:numPr>
          <w:ilvl w:val="0"/>
          <w:numId w:val="5"/>
        </w:numPr>
        <w:rPr>
          <w:szCs w:val="20"/>
        </w:rPr>
      </w:pPr>
      <w:r w:rsidRPr="00F56032">
        <w:rPr>
          <w:szCs w:val="20"/>
        </w:rPr>
        <w:t xml:space="preserve">Nourriture </w:t>
      </w:r>
      <w:r w:rsidR="00841ED3">
        <w:rPr>
          <w:szCs w:val="20"/>
        </w:rPr>
        <w:t>améliorée (panier gratuit sur liste à fournir aux cuisine</w:t>
      </w:r>
      <w:r w:rsidR="003E4B99">
        <w:rPr>
          <w:szCs w:val="20"/>
        </w:rPr>
        <w:t>s de l’établissement</w:t>
      </w:r>
      <w:r w:rsidR="00841ED3">
        <w:rPr>
          <w:szCs w:val="20"/>
        </w:rPr>
        <w:t>)</w:t>
      </w:r>
    </w:p>
    <w:p w:rsidR="00826F45" w:rsidRPr="00F56032" w:rsidRDefault="00826F45" w:rsidP="00826F45">
      <w:pPr>
        <w:pStyle w:val="Paragraphedeliste"/>
        <w:rPr>
          <w:szCs w:val="20"/>
        </w:rPr>
      </w:pPr>
    </w:p>
    <w:p w:rsidR="00F56032" w:rsidRDefault="00F56032" w:rsidP="00F56032">
      <w:pPr>
        <w:pStyle w:val="Paragraphedeliste"/>
        <w:numPr>
          <w:ilvl w:val="0"/>
          <w:numId w:val="5"/>
        </w:numPr>
        <w:rPr>
          <w:szCs w:val="20"/>
        </w:rPr>
      </w:pPr>
      <w:r w:rsidRPr="00F56032">
        <w:rPr>
          <w:szCs w:val="20"/>
        </w:rPr>
        <w:t xml:space="preserve">Véhicule pour les </w:t>
      </w:r>
      <w:r>
        <w:rPr>
          <w:szCs w:val="20"/>
        </w:rPr>
        <w:t xml:space="preserve">déplacements des </w:t>
      </w:r>
      <w:r w:rsidRPr="00F56032">
        <w:rPr>
          <w:szCs w:val="20"/>
        </w:rPr>
        <w:t>internes</w:t>
      </w:r>
    </w:p>
    <w:p w:rsidR="00182717" w:rsidRPr="00182717" w:rsidRDefault="00182717" w:rsidP="00182717">
      <w:pPr>
        <w:pStyle w:val="Paragraphedeliste"/>
        <w:rPr>
          <w:szCs w:val="20"/>
        </w:rPr>
      </w:pPr>
    </w:p>
    <w:p w:rsidR="00182717" w:rsidRDefault="00182717" w:rsidP="00F56032">
      <w:pPr>
        <w:pStyle w:val="Paragraphedeliste"/>
        <w:numPr>
          <w:ilvl w:val="0"/>
          <w:numId w:val="5"/>
        </w:numPr>
        <w:rPr>
          <w:szCs w:val="20"/>
        </w:rPr>
      </w:pPr>
      <w:r>
        <w:rPr>
          <w:szCs w:val="20"/>
        </w:rPr>
        <w:t>Remboursement des nuitées</w:t>
      </w:r>
      <w:r w:rsidR="0081239B">
        <w:rPr>
          <w:szCs w:val="20"/>
        </w:rPr>
        <w:t xml:space="preserve"> (Interne 2 jours de suite à Dijon pas de remboursement de nuitée</w:t>
      </w:r>
      <w:r w:rsidR="00841ED3">
        <w:rPr>
          <w:szCs w:val="20"/>
        </w:rPr>
        <w:t xml:space="preserve"> sur présentation des originaux de factures 60euros la </w:t>
      </w:r>
      <w:proofErr w:type="spellStart"/>
      <w:r w:rsidR="00841ED3">
        <w:rPr>
          <w:szCs w:val="20"/>
        </w:rPr>
        <w:t>nuité</w:t>
      </w:r>
      <w:proofErr w:type="spellEnd"/>
      <w:r w:rsidR="00841ED3">
        <w:rPr>
          <w:szCs w:val="20"/>
        </w:rPr>
        <w:t xml:space="preserve"> 15-25 euros le repas</w:t>
      </w:r>
      <w:r w:rsidR="0081239B">
        <w:rPr>
          <w:szCs w:val="20"/>
        </w:rPr>
        <w:t>)</w:t>
      </w:r>
    </w:p>
    <w:p w:rsidR="00841ED3" w:rsidRPr="00841ED3" w:rsidRDefault="00841ED3" w:rsidP="00841ED3">
      <w:pPr>
        <w:pStyle w:val="Paragraphedeliste"/>
        <w:rPr>
          <w:szCs w:val="20"/>
        </w:rPr>
      </w:pPr>
    </w:p>
    <w:p w:rsidR="00841ED3" w:rsidRPr="003E4B99" w:rsidRDefault="00841ED3" w:rsidP="00F56032">
      <w:pPr>
        <w:pStyle w:val="Paragraphedeliste"/>
        <w:numPr>
          <w:ilvl w:val="0"/>
          <w:numId w:val="5"/>
        </w:numPr>
        <w:rPr>
          <w:szCs w:val="20"/>
        </w:rPr>
      </w:pPr>
      <w:r>
        <w:rPr>
          <w:szCs w:val="20"/>
        </w:rPr>
        <w:t xml:space="preserve">Compagnonnage CMP et initiation </w:t>
      </w:r>
      <w:r w:rsidR="003E4B99">
        <w:rPr>
          <w:rFonts w:ascii="Tahoma" w:hAnsi="Tahoma" w:cs="Tahoma"/>
          <w:color w:val="000000"/>
          <w:szCs w:val="20"/>
        </w:rPr>
        <w:t>Psychiatrie de liaison au Centre Hospitalier de Nevers</w:t>
      </w:r>
    </w:p>
    <w:p w:rsidR="003E4B99" w:rsidRPr="003E4B99" w:rsidRDefault="003E4B99" w:rsidP="003E4B99">
      <w:pPr>
        <w:pStyle w:val="Paragraphedeliste"/>
        <w:rPr>
          <w:szCs w:val="20"/>
        </w:rPr>
      </w:pPr>
    </w:p>
    <w:p w:rsidR="003E4B99" w:rsidRDefault="003E4B99" w:rsidP="003E4B99">
      <w:pPr>
        <w:pStyle w:val="Paragraphedeliste"/>
        <w:rPr>
          <w:szCs w:val="20"/>
        </w:rPr>
      </w:pPr>
    </w:p>
    <w:p w:rsidR="001A4993" w:rsidRDefault="001A4993" w:rsidP="001A4993">
      <w:pPr>
        <w:pStyle w:val="Paragraphedeliste"/>
        <w:rPr>
          <w:szCs w:val="20"/>
        </w:rPr>
      </w:pPr>
    </w:p>
    <w:p w:rsidR="00841ED3" w:rsidRPr="001A4993" w:rsidRDefault="00841ED3" w:rsidP="001A4993">
      <w:pPr>
        <w:pStyle w:val="Paragraphedeliste"/>
        <w:rPr>
          <w:szCs w:val="20"/>
        </w:rPr>
      </w:pPr>
    </w:p>
    <w:p w:rsidR="00965694" w:rsidRDefault="00965694">
      <w:pPr>
        <w:rPr>
          <w:szCs w:val="20"/>
        </w:rPr>
      </w:pPr>
      <w:r>
        <w:rPr>
          <w:szCs w:val="20"/>
        </w:rPr>
        <w:br w:type="page"/>
      </w:r>
    </w:p>
    <w:p w:rsidR="00965694" w:rsidRDefault="00965694" w:rsidP="00965694">
      <w:pPr>
        <w:jc w:val="center"/>
        <w:rPr>
          <w:b/>
          <w:color w:val="0000FF"/>
          <w:sz w:val="28"/>
          <w:szCs w:val="28"/>
        </w:rPr>
      </w:pPr>
      <w:r w:rsidRPr="00441190">
        <w:rPr>
          <w:b/>
          <w:color w:val="0000FF"/>
          <w:sz w:val="28"/>
          <w:szCs w:val="28"/>
        </w:rPr>
        <w:lastRenderedPageBreak/>
        <w:t>Planning de cours proposés aux internes à compter du 4 mai 2015</w:t>
      </w:r>
    </w:p>
    <w:p w:rsidR="00965694" w:rsidRDefault="00965694" w:rsidP="00965694">
      <w:pPr>
        <w:jc w:val="center"/>
        <w:rPr>
          <w:b/>
          <w:color w:val="0000FF"/>
          <w:sz w:val="28"/>
          <w:szCs w:val="28"/>
        </w:rPr>
      </w:pPr>
    </w:p>
    <w:p w:rsidR="00965694" w:rsidRDefault="00965694" w:rsidP="00965694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Propositions des praticiens</w:t>
      </w:r>
    </w:p>
    <w:p w:rsidR="00965694" w:rsidRDefault="00965694" w:rsidP="00965694">
      <w:pPr>
        <w:jc w:val="center"/>
        <w:rPr>
          <w:b/>
          <w:color w:val="0000FF"/>
          <w:sz w:val="28"/>
          <w:szCs w:val="28"/>
        </w:rPr>
      </w:pPr>
    </w:p>
    <w:p w:rsidR="00965694" w:rsidRPr="00441190" w:rsidRDefault="00965694" w:rsidP="00965694">
      <w:pPr>
        <w:jc w:val="center"/>
        <w:rPr>
          <w:b/>
          <w:color w:val="0000FF"/>
          <w:sz w:val="28"/>
          <w:szCs w:val="28"/>
        </w:rPr>
      </w:pPr>
    </w:p>
    <w:p w:rsidR="00965694" w:rsidRDefault="00965694" w:rsidP="00965694"/>
    <w:tbl>
      <w:tblPr>
        <w:tblStyle w:val="Grilledutableau"/>
        <w:tblW w:w="10030" w:type="dxa"/>
        <w:tblLook w:val="04A0" w:firstRow="1" w:lastRow="0" w:firstColumn="1" w:lastColumn="0" w:noHBand="0" w:noVBand="1"/>
      </w:tblPr>
      <w:tblGrid>
        <w:gridCol w:w="1951"/>
        <w:gridCol w:w="6095"/>
        <w:gridCol w:w="1984"/>
      </w:tblGrid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 xml:space="preserve">Dr </w:t>
            </w:r>
            <w:proofErr w:type="spellStart"/>
            <w:r w:rsidRPr="00CA0F43">
              <w:rPr>
                <w:sz w:val="18"/>
                <w:szCs w:val="18"/>
              </w:rPr>
              <w:t>Boutet</w:t>
            </w:r>
            <w:proofErr w:type="spellEnd"/>
            <w:r w:rsidRPr="00CA0F43">
              <w:rPr>
                <w:sz w:val="18"/>
                <w:szCs w:val="18"/>
              </w:rPr>
              <w:t xml:space="preserve"> de </w:t>
            </w:r>
            <w:proofErr w:type="spellStart"/>
            <w:r w:rsidRPr="00CA0F43">
              <w:rPr>
                <w:sz w:val="18"/>
                <w:szCs w:val="18"/>
              </w:rPr>
              <w:t>Monvel</w:t>
            </w:r>
            <w:proofErr w:type="spellEnd"/>
          </w:p>
        </w:tc>
        <w:tc>
          <w:tcPr>
            <w:tcW w:w="6095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Si cela peut être accepté :</w:t>
            </w: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« L’humour et la provocation comme armes thérapeutiques en psychiatrie »</w:t>
            </w:r>
          </w:p>
        </w:tc>
        <w:tc>
          <w:tcPr>
            <w:tcW w:w="1984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 xml:space="preserve">N’importe quelle date </w:t>
            </w:r>
            <w:proofErr w:type="gramStart"/>
            <w:r w:rsidRPr="00CA0F43">
              <w:rPr>
                <w:sz w:val="18"/>
                <w:szCs w:val="18"/>
              </w:rPr>
              <w:t>les lundi</w:t>
            </w:r>
            <w:proofErr w:type="gramEnd"/>
            <w:r w:rsidRPr="00CA0F43">
              <w:rPr>
                <w:sz w:val="18"/>
                <w:szCs w:val="18"/>
              </w:rPr>
              <w:t xml:space="preserve"> ou vendredi après-midi</w:t>
            </w:r>
          </w:p>
        </w:tc>
      </w:tr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 xml:space="preserve">Dr </w:t>
            </w:r>
            <w:proofErr w:type="spellStart"/>
            <w:r w:rsidRPr="00CA0F43">
              <w:rPr>
                <w:sz w:val="18"/>
                <w:szCs w:val="18"/>
              </w:rPr>
              <w:t>Chirara</w:t>
            </w:r>
            <w:proofErr w:type="spellEnd"/>
          </w:p>
        </w:tc>
        <w:tc>
          <w:tcPr>
            <w:tcW w:w="6095" w:type="dxa"/>
            <w:vAlign w:val="center"/>
          </w:tcPr>
          <w:p w:rsidR="00965694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-Approche systémique des troubles mentaux</w:t>
            </w:r>
          </w:p>
          <w:p w:rsidR="00965694" w:rsidRPr="00901081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-L’entretien en psychiatrie</w:t>
            </w:r>
          </w:p>
        </w:tc>
        <w:tc>
          <w:tcPr>
            <w:tcW w:w="1984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</w:p>
        </w:tc>
      </w:tr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Dr Dumoulin</w:t>
            </w:r>
          </w:p>
        </w:tc>
        <w:tc>
          <w:tcPr>
            <w:tcW w:w="6095" w:type="dxa"/>
            <w:vAlign w:val="center"/>
          </w:tcPr>
          <w:p w:rsidR="00965694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1°) Histoire de la médecine et de la psychiatrie au Moyen Age : … parcours dans les rues de La Charité…</w:t>
            </w: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2°) Histoire contemporaine de la Psychiatrie / 1838 :</w:t>
            </w:r>
          </w:p>
          <w:p w:rsidR="00965694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… parcours dans le site – CHS – et les châteaux de Mouron et d’</w:t>
            </w:r>
            <w:proofErr w:type="spellStart"/>
            <w:r w:rsidRPr="00CA0F43">
              <w:rPr>
                <w:sz w:val="18"/>
                <w:szCs w:val="18"/>
              </w:rPr>
              <w:t>Augy</w:t>
            </w:r>
            <w:proofErr w:type="spellEnd"/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</w:p>
          <w:p w:rsidR="00965694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 xml:space="preserve">3°) </w:t>
            </w:r>
            <w:r>
              <w:rPr>
                <w:sz w:val="18"/>
                <w:szCs w:val="18"/>
              </w:rPr>
              <w:t>Articulations de la psychiatrie avec le médico-social</w:t>
            </w:r>
          </w:p>
          <w:p w:rsidR="00965694" w:rsidRDefault="00965694" w:rsidP="00EA3ED9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Visite commentée de la MAS les </w:t>
            </w:r>
            <w:proofErr w:type="spellStart"/>
            <w:r>
              <w:rPr>
                <w:sz w:val="18"/>
                <w:szCs w:val="18"/>
              </w:rPr>
              <w:t>Perriers</w:t>
            </w:r>
            <w:proofErr w:type="spellEnd"/>
          </w:p>
          <w:p w:rsidR="00965694" w:rsidRDefault="00965694" w:rsidP="00EA3ED9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Rencontres pluridisciplinaires à l’IME E. Seguin</w:t>
            </w:r>
          </w:p>
          <w:p w:rsidR="00965694" w:rsidRDefault="00965694" w:rsidP="00EA3ED9">
            <w:pPr>
              <w:rPr>
                <w:sz w:val="18"/>
                <w:szCs w:val="18"/>
              </w:rPr>
            </w:pPr>
          </w:p>
          <w:p w:rsidR="00965694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4°) Anglais médical psychiatrique :</w:t>
            </w:r>
          </w:p>
          <w:p w:rsidR="00965694" w:rsidRPr="00377C2E" w:rsidRDefault="00965694" w:rsidP="00EA3ED9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 w:rsidRPr="00377C2E">
              <w:rPr>
                <w:sz w:val="18"/>
                <w:szCs w:val="18"/>
                <w:lang w:val="en-US"/>
              </w:rPr>
              <w:t>Speaking with a patient, with the nurses of a ward</w:t>
            </w:r>
          </w:p>
          <w:p w:rsidR="00965694" w:rsidRDefault="00965694" w:rsidP="00EA3ED9">
            <w:pPr>
              <w:pStyle w:val="Paragraphedeliste"/>
              <w:numPr>
                <w:ilvl w:val="0"/>
                <w:numId w:val="6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Lists of specific vocabulary</w:t>
            </w:r>
          </w:p>
          <w:p w:rsidR="00965694" w:rsidRDefault="00965694" w:rsidP="00EA3ED9">
            <w:pPr>
              <w:ind w:left="10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r w:rsidRPr="009415A6">
              <w:rPr>
                <w:sz w:val="18"/>
                <w:szCs w:val="18"/>
              </w:rPr>
              <w:t xml:space="preserve">Translation </w:t>
            </w:r>
            <w:proofErr w:type="spellStart"/>
            <w:r w:rsidRPr="009415A6">
              <w:rPr>
                <w:sz w:val="18"/>
                <w:szCs w:val="18"/>
              </w:rPr>
              <w:t>exercises</w:t>
            </w:r>
            <w:proofErr w:type="spellEnd"/>
          </w:p>
          <w:p w:rsidR="00965694" w:rsidRDefault="00965694" w:rsidP="00EA3ED9">
            <w:pPr>
              <w:ind w:left="1026"/>
              <w:rPr>
                <w:sz w:val="18"/>
                <w:szCs w:val="18"/>
                <w:lang w:val="en-US"/>
              </w:rPr>
            </w:pPr>
            <w:r w:rsidRPr="009415A6">
              <w:rPr>
                <w:sz w:val="18"/>
                <w:szCs w:val="18"/>
                <w:lang w:val="en-US"/>
              </w:rPr>
              <w:t xml:space="preserve">. How to prepare a poster and </w:t>
            </w:r>
            <w:proofErr w:type="spellStart"/>
            <w:r w:rsidRPr="009415A6">
              <w:rPr>
                <w:sz w:val="18"/>
                <w:szCs w:val="18"/>
                <w:lang w:val="en-US"/>
              </w:rPr>
              <w:t>speach</w:t>
            </w:r>
            <w:proofErr w:type="spellEnd"/>
            <w:r w:rsidRPr="009415A6">
              <w:rPr>
                <w:sz w:val="18"/>
                <w:szCs w:val="18"/>
                <w:lang w:val="en-US"/>
              </w:rPr>
              <w:t xml:space="preserve"> for a meeting </w:t>
            </w:r>
          </w:p>
          <w:p w:rsidR="00965694" w:rsidRDefault="00965694" w:rsidP="00EA3ED9">
            <w:pPr>
              <w:ind w:left="1026"/>
              <w:rPr>
                <w:sz w:val="18"/>
                <w:szCs w:val="18"/>
                <w:lang w:val="en-US"/>
              </w:rPr>
            </w:pPr>
          </w:p>
          <w:p w:rsidR="00965694" w:rsidRDefault="00965694" w:rsidP="00EA3ED9">
            <w:pPr>
              <w:rPr>
                <w:sz w:val="18"/>
                <w:szCs w:val="18"/>
              </w:rPr>
            </w:pPr>
            <w:r w:rsidRPr="000F2087">
              <w:rPr>
                <w:sz w:val="18"/>
                <w:szCs w:val="18"/>
              </w:rPr>
              <w:t>5°) “Thérapies médiatisées” : ergothérapie – art-</w:t>
            </w:r>
            <w:r>
              <w:rPr>
                <w:sz w:val="18"/>
                <w:szCs w:val="18"/>
              </w:rPr>
              <w:t xml:space="preserve">thérapie, </w:t>
            </w:r>
            <w:proofErr w:type="spellStart"/>
            <w:r>
              <w:rPr>
                <w:sz w:val="18"/>
                <w:szCs w:val="18"/>
              </w:rPr>
              <w:t>c</w:t>
            </w:r>
            <w:r w:rsidRPr="000F2087">
              <w:rPr>
                <w:sz w:val="18"/>
                <w:szCs w:val="18"/>
              </w:rPr>
              <w:t>afet</w:t>
            </w:r>
            <w:proofErr w:type="spellEnd"/>
            <w:r w:rsidRPr="000F2087">
              <w:rPr>
                <w:sz w:val="18"/>
                <w:szCs w:val="18"/>
              </w:rPr>
              <w:t>, thé</w:t>
            </w:r>
            <w:r>
              <w:rPr>
                <w:sz w:val="18"/>
                <w:szCs w:val="18"/>
              </w:rPr>
              <w:t>âtre, dance, lecture, etc…</w:t>
            </w:r>
          </w:p>
          <w:p w:rsidR="00965694" w:rsidRDefault="00965694" w:rsidP="00EA3ED9">
            <w:pPr>
              <w:rPr>
                <w:sz w:val="18"/>
                <w:szCs w:val="18"/>
              </w:rPr>
            </w:pPr>
          </w:p>
          <w:p w:rsidR="00965694" w:rsidRPr="000F2087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6°) « Activités physiques et sportives en psychiatrie » : dont mises en situation de pratiques</w:t>
            </w:r>
          </w:p>
        </w:tc>
        <w:tc>
          <w:tcPr>
            <w:tcW w:w="1984" w:type="dxa"/>
          </w:tcPr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x 2h « de cours »</w:t>
            </w: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2h</w:t>
            </w: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</w:t>
            </w: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Default="00965694" w:rsidP="00EA3ED9">
            <w:pPr>
              <w:jc w:val="center"/>
              <w:rPr>
                <w:sz w:val="18"/>
                <w:szCs w:val="18"/>
              </w:rPr>
            </w:pPr>
          </w:p>
          <w:p w:rsidR="00965694" w:rsidRPr="00CA0F43" w:rsidRDefault="00965694" w:rsidP="00EA3E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</w:t>
            </w:r>
            <w:proofErr w:type="spellStart"/>
            <w:r>
              <w:rPr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2h</w:t>
            </w:r>
          </w:p>
        </w:tc>
      </w:tr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 xml:space="preserve">Dr </w:t>
            </w:r>
            <w:proofErr w:type="spellStart"/>
            <w:r w:rsidRPr="00CA0F43">
              <w:rPr>
                <w:sz w:val="18"/>
                <w:szCs w:val="18"/>
              </w:rPr>
              <w:t>Keddi</w:t>
            </w:r>
            <w:proofErr w:type="spellEnd"/>
          </w:p>
        </w:tc>
        <w:tc>
          <w:tcPr>
            <w:tcW w:w="6095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Intervention sur les troubles bipolaires et sur les conduites addictives</w:t>
            </w:r>
          </w:p>
        </w:tc>
        <w:tc>
          <w:tcPr>
            <w:tcW w:w="1984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Mardi matin</w:t>
            </w:r>
          </w:p>
        </w:tc>
      </w:tr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Dr Pellé-Vaillant</w:t>
            </w:r>
          </w:p>
        </w:tc>
        <w:tc>
          <w:tcPr>
            <w:tcW w:w="6095" w:type="dxa"/>
            <w:vAlign w:val="center"/>
          </w:tcPr>
          <w:p w:rsidR="00965694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Prise en charge des urgences en psychiatrie</w:t>
            </w:r>
          </w:p>
          <w:p w:rsidR="00965694" w:rsidRDefault="00965694" w:rsidP="00EA3ED9">
            <w:pPr>
              <w:rPr>
                <w:sz w:val="18"/>
                <w:szCs w:val="18"/>
              </w:rPr>
            </w:pP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Prévention du passage à l’acte suicidaire </w:t>
            </w:r>
          </w:p>
        </w:tc>
        <w:tc>
          <w:tcPr>
            <w:tcW w:w="1984" w:type="dxa"/>
            <w:vAlign w:val="center"/>
          </w:tcPr>
          <w:p w:rsidR="00965694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x 2h</w:t>
            </w:r>
          </w:p>
          <w:p w:rsidR="00965694" w:rsidRDefault="00965694" w:rsidP="00EA3ED9">
            <w:pPr>
              <w:rPr>
                <w:sz w:val="18"/>
                <w:szCs w:val="18"/>
              </w:rPr>
            </w:pP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4h</w:t>
            </w:r>
          </w:p>
        </w:tc>
      </w:tr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 xml:space="preserve">Dr </w:t>
            </w:r>
            <w:proofErr w:type="spellStart"/>
            <w:r w:rsidRPr="00CA0F43">
              <w:rPr>
                <w:sz w:val="18"/>
                <w:szCs w:val="18"/>
              </w:rPr>
              <w:t>Sculo</w:t>
            </w:r>
            <w:proofErr w:type="spellEnd"/>
          </w:p>
        </w:tc>
        <w:tc>
          <w:tcPr>
            <w:tcW w:w="6095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 xml:space="preserve">-Trouble </w:t>
            </w:r>
            <w:r>
              <w:rPr>
                <w:sz w:val="18"/>
                <w:szCs w:val="18"/>
              </w:rPr>
              <w:t xml:space="preserve">des </w:t>
            </w:r>
            <w:r w:rsidRPr="00CA0F43">
              <w:rPr>
                <w:sz w:val="18"/>
                <w:szCs w:val="18"/>
              </w:rPr>
              <w:t>conduites alimentaires</w:t>
            </w: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-Psychopathologie de l’autisme</w:t>
            </w: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-Le moi-peau</w:t>
            </w: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</w:p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Florent propose d’en faire d’autres si besoin.</w:t>
            </w:r>
          </w:p>
        </w:tc>
        <w:tc>
          <w:tcPr>
            <w:tcW w:w="1984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A voir</w:t>
            </w:r>
          </w:p>
        </w:tc>
      </w:tr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Dr Jacq</w:t>
            </w:r>
          </w:p>
        </w:tc>
        <w:tc>
          <w:tcPr>
            <w:tcW w:w="6095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Sensibilisation à l’éducation thérapeutique en psychiatrie</w:t>
            </w:r>
          </w:p>
        </w:tc>
        <w:tc>
          <w:tcPr>
            <w:tcW w:w="1984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à 3h</w:t>
            </w:r>
          </w:p>
        </w:tc>
      </w:tr>
      <w:tr w:rsidR="00965694" w:rsidRPr="00CA0F43" w:rsidTr="00EA3ED9">
        <w:tc>
          <w:tcPr>
            <w:tcW w:w="1951" w:type="dxa"/>
            <w:vAlign w:val="center"/>
          </w:tcPr>
          <w:p w:rsidR="00965694" w:rsidRPr="00CA0F43" w:rsidRDefault="00965694" w:rsidP="00EA3ED9">
            <w:pPr>
              <w:rPr>
                <w:sz w:val="18"/>
                <w:szCs w:val="18"/>
              </w:rPr>
            </w:pPr>
            <w:r w:rsidRPr="00CA0F43">
              <w:rPr>
                <w:sz w:val="18"/>
                <w:szCs w:val="18"/>
              </w:rPr>
              <w:t>Dr Lagrange</w:t>
            </w:r>
          </w:p>
        </w:tc>
        <w:tc>
          <w:tcPr>
            <w:tcW w:w="6095" w:type="dxa"/>
            <w:vAlign w:val="center"/>
          </w:tcPr>
          <w:p w:rsidR="00965694" w:rsidRDefault="00965694" w:rsidP="00EA3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Pharmaco (populations particulières : femme enceinte, sujet âgé, IR IHC, pathologie cardiaque)</w:t>
            </w:r>
          </w:p>
          <w:p w:rsidR="00965694" w:rsidRPr="00CA0F43" w:rsidRDefault="00965694" w:rsidP="003E4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Critères de choix des thérapeutiques neuroleptiques ou antidépresseurs (avec un psychiatre)</w:t>
            </w:r>
          </w:p>
        </w:tc>
        <w:tc>
          <w:tcPr>
            <w:tcW w:w="1984" w:type="dxa"/>
            <w:vAlign w:val="center"/>
          </w:tcPr>
          <w:p w:rsidR="00965694" w:rsidRPr="00CA0F43" w:rsidRDefault="003E4B99" w:rsidP="00EA3ED9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3h</w:t>
            </w:r>
          </w:p>
        </w:tc>
      </w:tr>
    </w:tbl>
    <w:p w:rsidR="00965694" w:rsidRPr="00CA0F43" w:rsidRDefault="00965694" w:rsidP="00965694">
      <w:pPr>
        <w:rPr>
          <w:sz w:val="18"/>
          <w:szCs w:val="18"/>
        </w:rPr>
      </w:pPr>
    </w:p>
    <w:p w:rsidR="00965694" w:rsidRPr="00CA0F43" w:rsidRDefault="00965694" w:rsidP="00965694">
      <w:pPr>
        <w:rPr>
          <w:sz w:val="18"/>
          <w:szCs w:val="18"/>
        </w:rPr>
      </w:pPr>
    </w:p>
    <w:p w:rsidR="00965694" w:rsidRPr="00CA0F43" w:rsidRDefault="00965694" w:rsidP="00965694">
      <w:pPr>
        <w:rPr>
          <w:sz w:val="18"/>
          <w:szCs w:val="18"/>
        </w:rPr>
      </w:pPr>
    </w:p>
    <w:p w:rsidR="001A4993" w:rsidRPr="001A4993" w:rsidRDefault="001A4993" w:rsidP="001A4993">
      <w:pPr>
        <w:rPr>
          <w:szCs w:val="20"/>
        </w:rPr>
      </w:pPr>
    </w:p>
    <w:sectPr w:rsidR="001A4993" w:rsidRPr="001A4993" w:rsidSect="00D20F1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D6A" w:rsidRDefault="00082D6A" w:rsidP="00D20F11">
      <w:r>
        <w:separator/>
      </w:r>
    </w:p>
  </w:endnote>
  <w:endnote w:type="continuationSeparator" w:id="0">
    <w:p w:rsidR="00082D6A" w:rsidRDefault="00082D6A" w:rsidP="00D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11" w:rsidRDefault="00D20F1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E4B99" w:rsidRPr="003E4B9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20F11" w:rsidRDefault="00D20F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D6A" w:rsidRDefault="00082D6A" w:rsidP="00D20F11">
      <w:r>
        <w:separator/>
      </w:r>
    </w:p>
  </w:footnote>
  <w:footnote w:type="continuationSeparator" w:id="0">
    <w:p w:rsidR="00082D6A" w:rsidRDefault="00082D6A" w:rsidP="00D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27291384"/>
    <w:multiLevelType w:val="hybridMultilevel"/>
    <w:tmpl w:val="1F98762A"/>
    <w:lvl w:ilvl="0" w:tplc="1BDE7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2A6E"/>
    <w:multiLevelType w:val="hybridMultilevel"/>
    <w:tmpl w:val="8444B3B0"/>
    <w:lvl w:ilvl="0" w:tplc="1A242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66C1E"/>
    <w:multiLevelType w:val="hybridMultilevel"/>
    <w:tmpl w:val="285EFC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920D8"/>
    <w:multiLevelType w:val="hybridMultilevel"/>
    <w:tmpl w:val="7298D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83076"/>
    <w:multiLevelType w:val="hybridMultilevel"/>
    <w:tmpl w:val="84041064"/>
    <w:lvl w:ilvl="0" w:tplc="DB9EBF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145FA"/>
    <w:multiLevelType w:val="hybridMultilevel"/>
    <w:tmpl w:val="84BE0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82"/>
    <w:rsid w:val="000376CD"/>
    <w:rsid w:val="00082D6A"/>
    <w:rsid w:val="000A5D0A"/>
    <w:rsid w:val="00115475"/>
    <w:rsid w:val="00120EB2"/>
    <w:rsid w:val="00182717"/>
    <w:rsid w:val="00192B07"/>
    <w:rsid w:val="001A4993"/>
    <w:rsid w:val="001D0207"/>
    <w:rsid w:val="001E75D3"/>
    <w:rsid w:val="001F26E0"/>
    <w:rsid w:val="001F7443"/>
    <w:rsid w:val="00203979"/>
    <w:rsid w:val="002109EA"/>
    <w:rsid w:val="002573D2"/>
    <w:rsid w:val="002D7CB6"/>
    <w:rsid w:val="002E42AF"/>
    <w:rsid w:val="002F51D3"/>
    <w:rsid w:val="00307838"/>
    <w:rsid w:val="00310C61"/>
    <w:rsid w:val="00360FB3"/>
    <w:rsid w:val="003610D2"/>
    <w:rsid w:val="00365673"/>
    <w:rsid w:val="00366389"/>
    <w:rsid w:val="003941C9"/>
    <w:rsid w:val="003D0C1A"/>
    <w:rsid w:val="003E4B99"/>
    <w:rsid w:val="003E71D2"/>
    <w:rsid w:val="004320B5"/>
    <w:rsid w:val="004575CF"/>
    <w:rsid w:val="005440EE"/>
    <w:rsid w:val="00570CF8"/>
    <w:rsid w:val="00594C60"/>
    <w:rsid w:val="005A025C"/>
    <w:rsid w:val="005D18B5"/>
    <w:rsid w:val="00626EEF"/>
    <w:rsid w:val="0063613E"/>
    <w:rsid w:val="00662AB3"/>
    <w:rsid w:val="006752DA"/>
    <w:rsid w:val="00675BA8"/>
    <w:rsid w:val="00696B4B"/>
    <w:rsid w:val="006B59EA"/>
    <w:rsid w:val="006E4D90"/>
    <w:rsid w:val="00705E4A"/>
    <w:rsid w:val="00753DE0"/>
    <w:rsid w:val="0079359C"/>
    <w:rsid w:val="00794AC4"/>
    <w:rsid w:val="007B3B3F"/>
    <w:rsid w:val="007B6AEA"/>
    <w:rsid w:val="0081239B"/>
    <w:rsid w:val="00826F45"/>
    <w:rsid w:val="00841ED3"/>
    <w:rsid w:val="00864014"/>
    <w:rsid w:val="00892B39"/>
    <w:rsid w:val="008935E9"/>
    <w:rsid w:val="00933A1B"/>
    <w:rsid w:val="009645C4"/>
    <w:rsid w:val="0096523C"/>
    <w:rsid w:val="00965694"/>
    <w:rsid w:val="009729CC"/>
    <w:rsid w:val="009D5640"/>
    <w:rsid w:val="009E6716"/>
    <w:rsid w:val="00A11E8D"/>
    <w:rsid w:val="00A13D0E"/>
    <w:rsid w:val="00A14F0A"/>
    <w:rsid w:val="00A36DE2"/>
    <w:rsid w:val="00B0288F"/>
    <w:rsid w:val="00B040A6"/>
    <w:rsid w:val="00B115BB"/>
    <w:rsid w:val="00B152C7"/>
    <w:rsid w:val="00B37C6F"/>
    <w:rsid w:val="00B72F03"/>
    <w:rsid w:val="00B901A0"/>
    <w:rsid w:val="00BD11ED"/>
    <w:rsid w:val="00BD7FA5"/>
    <w:rsid w:val="00C41FE0"/>
    <w:rsid w:val="00CB3333"/>
    <w:rsid w:val="00CB7876"/>
    <w:rsid w:val="00CD428E"/>
    <w:rsid w:val="00D20F11"/>
    <w:rsid w:val="00D3067F"/>
    <w:rsid w:val="00D40D75"/>
    <w:rsid w:val="00D566C3"/>
    <w:rsid w:val="00D70661"/>
    <w:rsid w:val="00D76341"/>
    <w:rsid w:val="00D96F9B"/>
    <w:rsid w:val="00DA3CEF"/>
    <w:rsid w:val="00DB1048"/>
    <w:rsid w:val="00DB76D7"/>
    <w:rsid w:val="00DC1D4A"/>
    <w:rsid w:val="00DC5284"/>
    <w:rsid w:val="00DD3755"/>
    <w:rsid w:val="00DD3A11"/>
    <w:rsid w:val="00DF66A3"/>
    <w:rsid w:val="00E01532"/>
    <w:rsid w:val="00E74982"/>
    <w:rsid w:val="00E773FA"/>
    <w:rsid w:val="00F01FBA"/>
    <w:rsid w:val="00F31A25"/>
    <w:rsid w:val="00F43DFF"/>
    <w:rsid w:val="00F448AE"/>
    <w:rsid w:val="00F56032"/>
    <w:rsid w:val="00F83398"/>
    <w:rsid w:val="00F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11"/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1D4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864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1D4A"/>
    <w:rPr>
      <w:rFonts w:ascii="Arial" w:hAnsi="Arial" w:cs="Arial"/>
      <w:b/>
      <w:bCs/>
      <w:kern w:val="32"/>
      <w:sz w:val="28"/>
      <w:szCs w:val="32"/>
      <w:lang w:eastAsia="fr-FR"/>
    </w:rPr>
  </w:style>
  <w:style w:type="paragraph" w:styleId="Titre">
    <w:name w:val="Title"/>
    <w:basedOn w:val="Normal"/>
    <w:next w:val="Normal"/>
    <w:link w:val="TitreCar"/>
    <w:qFormat/>
    <w:rsid w:val="009645C4"/>
    <w:pPr>
      <w:spacing w:before="240" w:after="60"/>
      <w:jc w:val="center"/>
      <w:outlineLvl w:val="0"/>
    </w:pPr>
    <w:rPr>
      <w:rFonts w:ascii="Cambria" w:hAnsi="Cambria"/>
      <w:b/>
      <w:bCs/>
      <w:kern w:val="28"/>
      <w:sz w:val="24"/>
      <w:szCs w:val="32"/>
      <w:lang w:eastAsia="en-US"/>
    </w:rPr>
  </w:style>
  <w:style w:type="character" w:customStyle="1" w:styleId="TitreCar">
    <w:name w:val="Titre Car"/>
    <w:link w:val="Titre"/>
    <w:rsid w:val="009645C4"/>
    <w:rPr>
      <w:rFonts w:ascii="Cambria" w:hAnsi="Cambria"/>
      <w:b/>
      <w:bCs/>
      <w:kern w:val="28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DC1D4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ous-titreCar">
    <w:name w:val="Sous-titre Car"/>
    <w:link w:val="Sous-titre"/>
    <w:rsid w:val="00DC1D4A"/>
    <w:rPr>
      <w:rFonts w:ascii="Cambria" w:hAnsi="Cambria"/>
      <w:sz w:val="24"/>
      <w:szCs w:val="24"/>
    </w:rPr>
  </w:style>
  <w:style w:type="table" w:styleId="Grilledutableau">
    <w:name w:val="Table Grid"/>
    <w:basedOn w:val="TableauNormal"/>
    <w:uiPriority w:val="59"/>
    <w:rsid w:val="00E7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64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9645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0F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0F11"/>
    <w:rPr>
      <w:rFonts w:ascii="Arial" w:hAnsi="Arial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0F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F11"/>
    <w:rPr>
      <w:rFonts w:ascii="Arial" w:hAnsi="Arial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F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F11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11"/>
    <w:rPr>
      <w:rFonts w:ascii="Arial" w:hAnsi="Arial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C1D4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864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1D4A"/>
    <w:rPr>
      <w:rFonts w:ascii="Arial" w:hAnsi="Arial" w:cs="Arial"/>
      <w:b/>
      <w:bCs/>
      <w:kern w:val="32"/>
      <w:sz w:val="28"/>
      <w:szCs w:val="32"/>
      <w:lang w:eastAsia="fr-FR"/>
    </w:rPr>
  </w:style>
  <w:style w:type="paragraph" w:styleId="Titre">
    <w:name w:val="Title"/>
    <w:basedOn w:val="Normal"/>
    <w:next w:val="Normal"/>
    <w:link w:val="TitreCar"/>
    <w:qFormat/>
    <w:rsid w:val="009645C4"/>
    <w:pPr>
      <w:spacing w:before="240" w:after="60"/>
      <w:jc w:val="center"/>
      <w:outlineLvl w:val="0"/>
    </w:pPr>
    <w:rPr>
      <w:rFonts w:ascii="Cambria" w:hAnsi="Cambria"/>
      <w:b/>
      <w:bCs/>
      <w:kern w:val="28"/>
      <w:sz w:val="24"/>
      <w:szCs w:val="32"/>
      <w:lang w:eastAsia="en-US"/>
    </w:rPr>
  </w:style>
  <w:style w:type="character" w:customStyle="1" w:styleId="TitreCar">
    <w:name w:val="Titre Car"/>
    <w:link w:val="Titre"/>
    <w:rsid w:val="009645C4"/>
    <w:rPr>
      <w:rFonts w:ascii="Cambria" w:hAnsi="Cambria"/>
      <w:b/>
      <w:bCs/>
      <w:kern w:val="28"/>
      <w:sz w:val="24"/>
      <w:szCs w:val="32"/>
    </w:rPr>
  </w:style>
  <w:style w:type="paragraph" w:styleId="Sous-titre">
    <w:name w:val="Subtitle"/>
    <w:basedOn w:val="Normal"/>
    <w:next w:val="Normal"/>
    <w:link w:val="Sous-titreCar"/>
    <w:qFormat/>
    <w:rsid w:val="00DC1D4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ous-titreCar">
    <w:name w:val="Sous-titre Car"/>
    <w:link w:val="Sous-titre"/>
    <w:rsid w:val="00DC1D4A"/>
    <w:rPr>
      <w:rFonts w:ascii="Cambria" w:hAnsi="Cambria"/>
      <w:sz w:val="24"/>
      <w:szCs w:val="24"/>
    </w:rPr>
  </w:style>
  <w:style w:type="table" w:styleId="Grilledutableau">
    <w:name w:val="Table Grid"/>
    <w:basedOn w:val="TableauNormal"/>
    <w:uiPriority w:val="59"/>
    <w:rsid w:val="00E7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864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9645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0F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0F11"/>
    <w:rPr>
      <w:rFonts w:ascii="Arial" w:hAnsi="Arial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0F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0F11"/>
    <w:rPr>
      <w:rFonts w:ascii="Arial" w:hAnsi="Arial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F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F1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6E34-EDF4-4CD1-AF50-17334938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ch-pl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MIGLIERINA</dc:creator>
  <cp:lastModifiedBy>Fabrice LAGRANGE</cp:lastModifiedBy>
  <cp:revision>2</cp:revision>
  <dcterms:created xsi:type="dcterms:W3CDTF">2015-02-21T10:34:00Z</dcterms:created>
  <dcterms:modified xsi:type="dcterms:W3CDTF">2015-02-21T10:34:00Z</dcterms:modified>
</cp:coreProperties>
</file>